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مهدي
</w:t>
      </w:r>
    </w:p>
    <w:p>
      <w:pPr>
        <w:jc w:val="start"/>
        <w:bidi/>
      </w:pPr>
      <w:r>
        <w:rPr>
          <w:rFonts w:ascii="arial" w:hAnsi="arial" w:eastAsia="arial" w:cs="arial"/>
          <w:sz w:val="28"/>
          <w:szCs w:val="28"/>
          <w:b w:val="1"/>
          <w:bCs w:val="1"/>
          <w:rtl/>
        </w:rPr>
        <w:t xml:space="preserve">ناصر بن مهدي
</w:t>
      </w:r>
    </w:p>
    <w:p>
      <w:pPr/>
      <w:r>
        <w:rPr/>
        <w:t xml:space="preserve">ناصر بن مهدي  ناصر بن مهدي بن حمزة العلوي المازندراني الرازي، نصير الدين، ابو الحسن: وزير، من الافاضل ذوي الرأي. من بيت كبير في (الري) انتقل إلى بغداد، ولقى من الخليفة قبولا، فكان نائب الوزارة بها (سنة 592هـ) ثم تقلد الوزارة (سنة 602) وحمدت سيرته. الا انه لم يطق تحكم المماليك بدار الخلافة، فجعل يشردهم، فأكثروا من القول فيه، فعزله الخليفة (سنة 604) واكرمه، فأقام موقرا محترما إلى ان توفى ببغداد.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2026-07-26T20:53:44+03:00</dcterms:created>
  <dcterms:modified xsi:type="dcterms:W3CDTF">2026-07-26T20:53:44+03:00</dcterms:modified>
</cp:coreProperties>
</file>

<file path=docProps/custom.xml><?xml version="1.0" encoding="utf-8"?>
<Properties xmlns="http://schemas.openxmlformats.org/officeDocument/2006/custom-properties" xmlns:vt="http://schemas.openxmlformats.org/officeDocument/2006/docPropsVTypes"/>
</file>