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حسان
</w:t>
      </w:r>
    </w:p>
    <w:p>
      <w:pPr>
        <w:jc w:val="start"/>
        <w:bidi/>
      </w:pPr>
      <w:r>
        <w:rPr>
          <w:rFonts w:ascii="arial" w:hAnsi="arial" w:eastAsia="arial" w:cs="arial"/>
          <w:sz w:val="28"/>
          <w:szCs w:val="28"/>
          <w:b w:val="1"/>
          <w:bCs w:val="1"/>
          <w:rtl/>
        </w:rPr>
        <w:t xml:space="preserve">صالح بن حسان
</w:t>
      </w:r>
    </w:p>
    <w:p>
      <w:pPr/>
      <w:r>
        <w:rPr/>
        <w:t xml:space="preserve">صالح بن حسان النضري من حلفاء الأوس.</w:t>
      </w:r>
    </w:p>
    <w:p/>
    <w:p>
      <w:pPr/>
      <w:r>
        <w:rPr/>
        <w:t xml:space="preserve">قال: قال محمد بن عمر: أدرك المهدي. وكان سريا مرئيا. يملأ المجلس إذا تحدث. وكان عنده جوار مغنيات فهن وضعنه عند الناس. وكان يحدث عن محمد بن كعب القرظي. وغيره. وقدم الكوفة فسمع منه الكوفيون. وكان قليل الحديث.</w:t>
      </w:r>
    </w:p>
    <w:p>
      <w:pPr>
        <w:jc w:val="start"/>
        <w:bidi/>
      </w:pPr>
      <w:r>
        <w:rPr>
          <w:sz w:val="24"/>
          <w:szCs w:val="24"/>
          <w:b w:val="1"/>
          <w:bCs w:val="1"/>
          <w:rtl/>
        </w:rPr>
        <w:t xml:space="preserve">
الطبقات الكبرى،(دار الكتب العلمية - بيروت،1990،ط 1،ج 5،ص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2026-07-27T13:15:29+03:00</dcterms:created>
  <dcterms:modified xsi:type="dcterms:W3CDTF">2026-07-27T13:15:29+03:00</dcterms:modified>
</cp:coreProperties>
</file>

<file path=docProps/custom.xml><?xml version="1.0" encoding="utf-8"?>
<Properties xmlns="http://schemas.openxmlformats.org/officeDocument/2006/custom-properties" xmlns:vt="http://schemas.openxmlformats.org/officeDocument/2006/docPropsVTypes"/>
</file>