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المنكدر بن محمد
</w:t>
      </w:r>
    </w:p>
    <w:p>
      <w:pPr>
        <w:jc w:val="start"/>
        <w:bidi/>
      </w:pPr>
      <w:r>
        <w:rPr>
          <w:rFonts w:ascii="arial" w:hAnsi="arial" w:eastAsia="arial" w:cs="arial"/>
          <w:sz w:val="28"/>
          <w:szCs w:val="28"/>
          <w:b w:val="1"/>
          <w:bCs w:val="1"/>
          <w:rtl/>
        </w:rPr>
        <w:t xml:space="preserve">المنكدر بن محمد
</w:t>
      </w:r>
    </w:p>
    <w:p>
      <w:pPr/>
      <w:r>
        <w:rPr/>
        <w:t xml:space="preserve">المنكدر بن محمد بن المنكدر بن عبد الله بن الهدير بن عبد العزى بن عامر بن الحارث بن حارثة بن سعد بن تيم بن مرة وأمه أم ولد.</w:t>
      </w:r>
    </w:p>
    <w:p>
      <w:pPr>
        <w:jc w:val="start"/>
        <w:bidi/>
      </w:pPr>
      <w:r>
        <w:rPr>
          <w:sz w:val="24"/>
          <w:szCs w:val="24"/>
          <w:b w:val="1"/>
          <w:bCs w:val="1"/>
          <w:rtl/>
        </w:rPr>
        <w:t xml:space="preserve">
الطبقات الكبرى،(دار الكتب العلمية - بيروت،1990،ط 1،ج 5،ص 476)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المنكدر بن محمد بن المنكدر
</w:t>
      </w:r>
    </w:p>
    <w:p>
      <w:pPr/>
      <w:r>
        <w:rPr/>
        <w:t xml:space="preserve">المنكدر بن محمد بن المنكدر: اختلف قول محمد ويحيى فيه، وقد وثق. -ت-</w:t>
      </w:r>
    </w:p>
    <w:p>
      <w:pPr>
        <w:jc w:val="start"/>
        <w:bidi/>
      </w:pPr>
      <w:r>
        <w:rPr>
          <w:sz w:val="24"/>
          <w:szCs w:val="24"/>
          <w:b w:val="1"/>
          <w:bCs w:val="1"/>
          <w:rtl/>
        </w:rPr>
        <w:t xml:space="preserve">
ديوان الضعفاء،(مكتبة النهضة الحديثة - مكة،1967،ط 2،ج 1،ص 399)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المنكدر بن محمد بن المنكدر
</w:t>
      </w:r>
    </w:p>
    <w:p>
      <w:pPr/>
      <w:r>
        <w:rPr/>
        <w:t xml:space="preserve">المنكدر بن محمد بن المنكدر </w:t>
      </w:r>
    </w:p>
    <w:p/>
    <w:p>
      <w:pPr/>
      <w:r>
        <w:rPr/>
        <w:t xml:space="preserve">عن أبيه والزهري وعنه قتيبة والقعنبي فيه لين وقد وثقه أحمد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المنكدر بن محمد بن المنكدر التيمي المدني.
</w:t>
      </w:r>
    </w:p>
    <w:p>
      <w:pPr/>
      <w:r>
        <w:rPr/>
        <w:t xml:space="preserve">(بخ ت) المنكدر بن محمد بن المنكدر التيمي المدني. </w:t>
      </w:r>
    </w:p>
    <w:p/>
    <w:p>
      <w:pPr/>
      <w:r>
        <w:rPr/>
        <w:t xml:space="preserve">قال أحمد بن حنبل: كان كثير الخطأ.</w:t>
      </w:r>
    </w:p>
    <w:p/>
    <w:p>
      <w:pPr/>
      <w:r>
        <w:rPr/>
        <w:t xml:space="preserve">وقال ابن أبي شيبة: سئل علي بن المديني عن المنكدر بن محمد، فقال: هو عندنا صالح، وليس بالقوي في الحديث. وكذا قاله يحيى بن معين فيما ذكره ابن الجنيد عنه.</w:t>
      </w:r>
    </w:p>
    <w:p/>
    <w:p>
      <w:pPr/>
      <w:r>
        <w:rPr/>
        <w:t xml:space="preserve">وقال الخليلي: ليس هو في الحديث بذاك القوي، لم يرضوا حفظه.</w:t>
      </w:r>
    </w:p>
    <w:p/>
    <w:p>
      <w:pPr/>
      <w:r>
        <w:rPr/>
        <w:t xml:space="preserve">وفي كتاب الساجي عن ابن عيينة: قلت للمنكدر بن محمد وأنا أريد أن أختبره: كيف تحفظ عن أبيك أن أبا بكر رضي الله عنه وقف على قزح؟</w:t>
      </w:r>
    </w:p>
    <w:p/>
    <w:p>
      <w:pPr/>
      <w:r>
        <w:rPr/>
        <w:t xml:space="preserve">قال ابن عيينة: فقال: حدثني أبي أنه سمع جابرا يقول: «رأيت أبا بكر واقفا على قزح». فقلت له: ليس هكذا حدثني أبوك، وإنما حدثني أنه سمع سعيد بن عبد الرحمن بن يربوع، عن جبير بن الحارث قال: رأيت أبا بكر واقفا على قزح، زاد أبو جعفر العقيلي: فكرهت أن أقول له شيئا، واستحييت. ثم قال: نحن أحفظ له منه. وقوله: حدثني أبي عن جابر، عرفت أنها طريق سهلة، فلم أكتب عنه.</w:t>
      </w:r>
    </w:p>
    <w:p/>
    <w:p>
      <w:pPr/>
      <w:r>
        <w:rPr/>
        <w:t xml:space="preserve">وقال العجلي: ضعيف، وذكره أبو العرب في «جملة الضعفاء»، وكذلك ابن شاهين.</w:t>
      </w:r>
    </w:p>
    <w:p/>
    <w:p>
      <w:pPr/>
      <w:r>
        <w:rPr/>
        <w:t xml:space="preserve">وذكره البرقي في باب من كان الغالب عليه الضعف في حديثه، وقد ترك بعض أهل العلم بالحديث الرواية مقتصرا عنه على ذلك.</w:t>
      </w:r>
    </w:p>
    <w:p/>
    <w:p>
      <w:pPr/>
      <w:r>
        <w:rPr/>
        <w:t xml:space="preserve">وفي قول المزي: قال البخاري: قال ابن عيينة: لم يكن بالحافظ، نظر؛ لأن البخاري لما ذكر هذا عن ابن عيينة أتبعه: وهو يحتمل.</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المنكدر بن محمد بن المنكدر القرشي
</w:t>
      </w:r>
    </w:p>
    <w:p>
      <w:pPr/>
      <w:r>
        <w:rPr/>
        <w:t xml:space="preserve">المنكدر بن محمد بن المنكدر القرشي </w:t>
      </w:r>
    </w:p>
    <w:p/>
    <w:p>
      <w:pPr/>
      <w:r>
        <w:rPr/>
        <w:t xml:space="preserve">ضعيف</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المنكدر بن محمد بن المنكدر مديني
</w:t>
      </w:r>
    </w:p>
    <w:p>
      <w:pPr/>
      <w:r>
        <w:rPr/>
        <w:t xml:space="preserve">المنكدر بن محمد بن المنكدر مديني </w:t>
      </w:r>
    </w:p>
    <w:p/>
    <w:p>
      <w:pPr/>
      <w:r>
        <w:rPr/>
        <w:t xml:space="preserve">يروي عن أبيه روى عن قتيبة قال أحمد هو كثير الخطأ وقال السعدي ضعيف الحديث وقال النسائي وأبو زرعة ليس بالقوي وقال يحيى ليس بشيء وقال مرة ليس به بأس وقال أحمد بن حنبل ثقة وقال ابن حبان كان من خيار عباد الله فقطعته العبادة عن مراجعة الحفظ فكان يأتي بالشيء توهما فبطل الاحتجاج بأخباره وقال الأزدي لا يكتب حديثه</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2026-07-25T21:08:11+03:00</dcterms:created>
  <dcterms:modified xsi:type="dcterms:W3CDTF">2026-07-25T21:08:11+03:00</dcterms:modified>
</cp:coreProperties>
</file>

<file path=docProps/custom.xml><?xml version="1.0" encoding="utf-8"?>
<Properties xmlns="http://schemas.openxmlformats.org/officeDocument/2006/custom-properties" xmlns:vt="http://schemas.openxmlformats.org/officeDocument/2006/docPropsVTypes"/>
</file>