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w:t>
      </w:r>
    </w:p>
    <w:p>
      <w:pPr>
        <w:jc w:val="start"/>
        <w:bidi/>
      </w:pPr>
      <w:r>
        <w:rPr>
          <w:rFonts w:ascii="arial" w:hAnsi="arial" w:eastAsia="arial" w:cs="arial"/>
          <w:sz w:val="28"/>
          <w:szCs w:val="28"/>
          <w:b w:val="1"/>
          <w:bCs w:val="1"/>
          <w:rtl/>
        </w:rPr>
        <w:t xml:space="preserve">عبد الله بن محمد
</w:t>
      </w:r>
    </w:p>
    <w:p>
      <w:pPr/>
      <w:r>
        <w:rPr/>
        <w:t xml:space="preserve">عبد الله بن محمد بن عمران بن إبراهيم بن محمد بن طلحة بن عبيد الله بن عثمان بن عمرو بن كعب بن سعد بن تيم. وأمه أم ولد. ولي قضاء المدينة لهارون أمير المؤمنين ثم عزله واستعمله على قضاء مكة. ثم عزله واستعمله على قضاء المدينة. ثم عزله فلحق بهارون فلم يزل معه حتى خرج إلى الري فخرج معه. فمات بالري سنة تسع وثمانين ومائة. وكان عبد الله بن محمد يكنى أبا محمد. وكان قليل الحديث.</w:t>
      </w:r>
    </w:p>
    <w:p>
      <w:pPr>
        <w:jc w:val="start"/>
        <w:bidi/>
      </w:pPr>
      <w:r>
        <w:rPr>
          <w:sz w:val="24"/>
          <w:szCs w:val="24"/>
          <w:b w:val="1"/>
          <w:bCs w:val="1"/>
          <w:rtl/>
        </w:rPr>
        <w:t xml:space="preserve">
الطبقات الكبرى،(دار الكتب العلمية - بيروت،1990،ط 1،ج 5،ص 501)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عمران بن إبراهيم بن محمد السجاد بن طلحة ابن عبيد الله القرشي التيمي
</w:t>
      </w:r>
    </w:p>
    <w:p>
      <w:pPr/>
      <w:r>
        <w:rPr/>
        <w:t xml:space="preserve">عبد الله بن محمد بن عمران بن إبراهيم بن محمد السجاد بن طلحة ابن عبيد الله القرشي التيمي: </w:t>
      </w:r>
    </w:p>
    <w:p/>
    <w:p>
      <w:pPr/>
      <w:r>
        <w:rPr/>
        <w:t xml:space="preserve">أمير مكة، وقاضي مكة والمدينة. ذكره الزبير بن بكار، وذكر ولايته لقضاء مكة والمدينة، وغير ذلك من خبره، وقال: ولاه أمير المؤمنين المهدى قضاء المدينة، ثم صرفه عن القضاء، ثم ولاه أمير المؤمنين الرشيد قضاء المدينة، ثم صرفه عن القضاء وولاه مكة، ثم صرفه عن مكة، ورده إلى قضاء المدينة، ثم صرفه عن قضاء المدينة. وكان معه حين هلك بطوس، مخرج أمير المؤمنين الرشيد إلى خراسان، الذي هلك فيه أمير المؤمنين الرشيد. انتهى.</w:t>
      </w:r>
    </w:p>
    <w:p/>
    <w:p>
      <w:pPr/>
      <w:r>
        <w:rPr/>
        <w:t xml:space="preserve">وذكر الأزرقي ولايته لمكة وما صنعه فيها؛ لأنه قال: أول من عمل الظلة للمؤذنين التي على سطح المسجد، يؤذن فيها المؤذنون يوم الجمعة والإمام على المنبر: عبد الله بن محمد بن عمران الطلحى، وهو أمير مكة، في خلافة الرشيد هارون أمير المؤمنين.</w:t>
      </w:r>
    </w:p>
    <w:p/>
    <w:p>
      <w:pPr/>
      <w:r>
        <w:rPr/>
        <w:t xml:space="preserve">وكان المؤذنون يجلسون هناك يوم الجمعة، في الشمس في الصيف والشتاء، فلم تزل تلك الظلة على حالها، حتى عمر المسجد في خلافة المتوكل على الله جعفر أمير المؤمنين، في سنة أربعين ومائتين، فهدمت تلك الظلة، وعمرت وزيد فيها. فهي قائمة إلى اليوم. انتهى.</w:t>
      </w:r>
    </w:p>
    <w:p/>
    <w:p>
      <w:pPr/>
      <w:r>
        <w:rPr/>
        <w:t xml:space="preserve">وذكر الفاكهي ولايته لإمرة مكة وغير ذلك من خبره فيها؛ لأنه قال في الترجمة التي ترجم عليها بقوله «ذكر منبر مكة» بعد أن ذكر المنبر الذي أهدى الرشيد: فرقا عليه عبد الله بن محمد بن عمران الطلحى، وهو أمير مكة لهارون، فمال به المنبر، فحدثني عبد الله بن أحمد بن أبي مسرة، قال: خرج عبد الله بن محمد بن عمران يوم الجمعة - وهو أمير مكة - يريد المنبر.</w:t>
      </w:r>
    </w:p>
    <w:p/>
    <w:p>
      <w:pPr/>
      <w:r>
        <w:rPr/>
        <w:t xml:space="preserve">فلما رقيه ولم يكن نصبه صوابا، مال المنبر به مما يلى الركن، فتلقاه الجند والحرس بأيديهم حتى سووه، وخطب وصلى بالناس، فقال أبو عثمان خباب مولى الهاشميين [من الطويل]:</w:t>
      </w:r>
    </w:p>
    <w:p/>
    <w:p>
      <w:pPr>
        <w:jc w:val="center"/>
      </w:pPr>
      <w:r>
        <w:rPr>
          <w:color w:val="ff0000"/>
        </w:rPr>
        <w:t xml:space="preserve">بكى المنبر الحرمى واستبكت له</w:t>
      </w:r>
      <w:r>
        <w:rPr>
          <w:color w:val="ff0000"/>
        </w:rPr>
        <w:t xml:space="preserve">      </w:t>
      </w:r>
      <w:r>
        <w:rPr>
          <w:color w:val="ff0000"/>
        </w:rPr>
        <w:t xml:space="preserve">منابر آفاق البلاد من الحزن</w:t>
      </w:r>
    </w:p>
    <w:p/>
    <w:p>
      <w:pPr>
        <w:jc w:val="center"/>
      </w:pPr>
      <w:r>
        <w:rPr>
          <w:color w:val="ff0000"/>
        </w:rPr>
        <w:t xml:space="preserve">وحن إلى الأخيار من آل هاشم</w:t>
      </w:r>
      <w:r>
        <w:rPr>
          <w:color w:val="ff0000"/>
        </w:rPr>
        <w:t xml:space="preserve">      </w:t>
      </w:r>
      <w:r>
        <w:rPr>
          <w:color w:val="ff0000"/>
        </w:rPr>
        <w:t xml:space="preserve">ومل من التيمى واعتاذ بالركن</w:t>
      </w:r>
    </w:p>
    <w:p/>
    <w:p>
      <w:pPr/>
      <w:r>
        <w:rPr/>
        <w:t xml:space="preserve">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2026-07-24T22:27:43+03:00</dcterms:created>
  <dcterms:modified xsi:type="dcterms:W3CDTF">2026-07-24T22:27:43+03:00</dcterms:modified>
</cp:coreProperties>
</file>

<file path=docProps/custom.xml><?xml version="1.0" encoding="utf-8"?>
<Properties xmlns="http://schemas.openxmlformats.org/officeDocument/2006/custom-properties" xmlns:vt="http://schemas.openxmlformats.org/officeDocument/2006/docPropsVTypes"/>
</file>