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جحادة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جحادة
</w:t>
      </w:r>
    </w:p>
    <w:p>
      <w:pPr/>
      <w:r>
        <w:rPr/>
        <w:t xml:space="preserve">محمد بن جحادة. مولى لبني أود.</w:t>
      </w:r>
    </w:p>
    <w:p/>
    <w:p>
      <w:pPr/>
      <w:r>
        <w:rPr/>
        <w:t xml:space="preserve">قال: أخبرنا سليمان بن حرب قال: حدثنا حماد بن زيد قال: حدثنا محمد بن جحادة قال: مات أبي في طريق مكة فجاءنا طلحة بن مصرف يعزينا فقال: كان يقال ثلاث من مات عند فراغ واحدة منهن دخل الجنة: حجة أو عمرة أو غزوة.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2026-07-27T11:30:28+03:00</dcterms:created>
  <dcterms:modified xsi:type="dcterms:W3CDTF">2026-07-27T11:30:28+03:00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