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الفرائضي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الفرائضي
</w:t>
      </w:r>
    </w:p>
    <w:p>
      <w:pPr/>
      <w:r>
        <w:rPr/>
        <w:t xml:space="preserve">الفرائضي  نصر بن القاسم بن نصر بن زيد، أبو الليث الفرائضي: فقيه حنفي، ثقة في الفرائض. بغدادي. له مصنفات.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الفرائضي
</w:t>
      </w:r>
    </w:p>
    <w:p>
      <w:pPr/>
      <w:r>
        <w:rPr/>
        <w:t xml:space="preserve">الفرائضي الإمام العلامة المحدث المقرئ، أبو الليث نصر بن القاسم بن نصر البغدادي، الفقيه، الفرائضي.</w:t>
      </w:r>
    </w:p>
    <w:p/>
    <w:p>
      <w:pPr/>
      <w:r>
        <w:rPr/>
        <w:t xml:space="preserve">سمع: عبد الأعلى بن حماد النرسي، وسريج بن يونس، وعبيد الله القواريري، وأبا بكر بن أبي شيبة، وعدة.</w:t>
      </w:r>
    </w:p>
    <w:p/>
    <w:p>
      <w:pPr/>
      <w:r>
        <w:rPr/>
        <w:t xml:space="preserve">وكان بصيرا بحرف أبي عمرو بن العلاء، إماما في الفقه، كبير الشأن.</w:t>
      </w:r>
    </w:p>
    <w:p/>
    <w:p>
      <w:pPr/>
      <w:r>
        <w:rPr/>
        <w:t xml:space="preserve">حدث عنه: أبو الحسين بن البواب، وأبو الفضل عبيد الله الزهري، وأبو حفص بن شاهين، وجماعة. وقد وثق.</w:t>
      </w:r>
    </w:p>
    <w:p/>
    <w:p>
      <w:pPr/>
      <w:r>
        <w:rPr/>
        <w:t xml:space="preserve">مات سنة أربع عشرة وثلاث مائة.</w:t>
      </w:r>
    </w:p>
    <w:p/>
    <w:p>
      <w:pPr/>
      <w:r>
        <w:rPr/>
        <w:t xml:space="preserve">أخوه: المحدث الثقة: أبو بكر: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2026-07-24T01:15:14+03:00</dcterms:created>
  <dcterms:modified xsi:type="dcterms:W3CDTF">2026-07-24T01:15:14+03:00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