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رباح الأنصاري
</w:t>
      </w:r>
    </w:p>
    <w:p>
      <w:pPr>
        <w:jc w:val="start"/>
        <w:bidi/>
      </w:pPr>
      <w:r>
        <w:rPr>
          <w:rFonts w:ascii="arial" w:hAnsi="arial" w:eastAsia="arial" w:cs="arial"/>
          <w:sz w:val="28"/>
          <w:szCs w:val="28"/>
          <w:b w:val="1"/>
          <w:bCs w:val="1"/>
          <w:rtl/>
        </w:rPr>
        <w:t xml:space="preserve">عبد الله بن رباح الأنصاري
</w:t>
      </w:r>
    </w:p>
    <w:p>
      <w:pPr/>
      <w:r>
        <w:rPr/>
        <w:t xml:space="preserve">عبد الله بن رباح الأنصاري. وكان ثقة وله أحاديث.</w:t>
      </w:r>
    </w:p>
    <w:p/>
    <w:p>
      <w:pPr/>
      <w:r>
        <w:rPr/>
        <w:t xml:space="preserve">قال: أخبرنا سليمان بن حرب قال: حدثنا الأسود بن شيبان السدوسي عن خالد ابن سمير السدوسي قال: قدم علينا عبد الله بن رباح الأنصاري البصرة. وكانت الأنصار تفقهه.</w:t>
      </w:r>
    </w:p>
    <w:p>
      <w:pPr>
        <w:jc w:val="start"/>
        <w:bidi/>
      </w:pPr>
      <w:r>
        <w:rPr>
          <w:sz w:val="24"/>
          <w:szCs w:val="24"/>
          <w:b w:val="1"/>
          <w:bCs w:val="1"/>
          <w:rtl/>
        </w:rPr>
        <w:t xml:space="preserve">
الطبقات الكبرى،(دار الكتب العلمية - بيروت،1990،ط 1،ج 7،ص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w:t>
      </w:r>
    </w:p>
    <w:p>
      <w:pPr/>
      <w:r>
        <w:rPr/>
        <w:t xml:space="preserve">عبد الله بن رباح. </w:t>
      </w:r>
    </w:p>
    <w:p/>
    <w:p>
      <w:pPr/>
      <w:r>
        <w:rPr/>
        <w:t xml:space="preserve">سمع أبا قتادة فارس النبي صلى الله عليه وسلم، وأبا هريرة، وعن عبد العزيز بن نعمان، سمع منه ثابت.</w:t>
      </w:r>
    </w:p>
    <w:p/>
    <w:p>
      <w:pPr/>
      <w:r>
        <w:rPr/>
        <w:t xml:space="preserve">قال سليمان بن حرب، عن الأسود، عن خالد بن سمير: كانت الأنصار تفقهه.</w:t>
      </w:r>
    </w:p>
    <w:p/>
    <w:p>
      <w:pPr/>
      <w:r>
        <w:rPr/>
        <w:t xml:space="preserve">لا يتابع في قوله: ’’من نسي صلاةً، فليصلها إذا ذكرها، ولوقتها من الغد.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أبو خالد الأنصاري
</w:t>
      </w:r>
    </w:p>
    <w:p>
      <w:pPr/>
      <w:r>
        <w:rPr/>
        <w:t xml:space="preserve">عبد الله بن رباح أبو خالد الأنصاري </w:t>
      </w:r>
    </w:p>
    <w:p/>
    <w:p>
      <w:pPr/>
      <w:r>
        <w:rPr/>
        <w:t xml:space="preserve">عن أبي بن كعب وعمار وطائفة وعنه قتادة وثابت وخالد الحذاء وطائفة وثقوه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رباح
</w:t>
      </w:r>
    </w:p>
    <w:p>
      <w:pPr/>
      <w:r>
        <w:rPr/>
        <w:t xml:space="preserve">ابن رباح </w:t>
      </w:r>
    </w:p>
    <w:p/>
    <w:p>
      <w:pPr/>
      <w:r>
        <w:rPr/>
        <w:t xml:space="preserve">عبد الله 2713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الأنصاري البصري يكنى أبا خالد
</w:t>
      </w:r>
    </w:p>
    <w:p>
      <w:pPr/>
      <w:r>
        <w:rPr/>
        <w:t xml:space="preserve">عبد الله بن رباح الأنصاري البصري يكنى أبا خالد </w:t>
      </w:r>
    </w:p>
    <w:p/>
    <w:p>
      <w:pPr/>
      <w:r>
        <w:rPr/>
        <w:t xml:space="preserve">وكانت الأنصار تفقهه</w:t>
      </w:r>
    </w:p>
    <w:p/>
    <w:p>
      <w:pPr/>
      <w:r>
        <w:rPr/>
        <w:t xml:space="preserve">روى عن أبي قتادة في الصلاة وعمران بن حصين وأبي بن كعب في الصلاة وأبي هريرة في الجهاد وعبد الله بن عمرو في العلم</w:t>
      </w:r>
    </w:p>
    <w:p/>
    <w:p>
      <w:pPr/>
      <w:r>
        <w:rPr/>
        <w:t xml:space="preserve">روى عنه ثابت البناني وأبو السليل ضريب بن نفير وأبو عمران الجوني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الأنصاري أبو خالد المدني سكن البصرة.
</w:t>
      </w:r>
    </w:p>
    <w:p>
      <w:pPr/>
      <w:r>
        <w:rPr/>
        <w:t xml:space="preserve">(م 4) عبد الله بن رباح الأنصاري أبو خالد المدني سكن البصرة. </w:t>
      </w:r>
    </w:p>
    <w:p/>
    <w:p>
      <w:pPr/>
      <w:r>
        <w:rPr/>
        <w:t xml:space="preserve">ذكره ابن حبان [ق 266/أ] في ’’ الثقات ’’ وقال: كانت الأنصار تفقهه، وخرج حديثه في ’’ صحيحه ’’ وكذا أبو عوانة الإسفرائيني، والطوسي، ومحمد بن عيسى، والدارمي، وابن الجارود، والحاكم أبو عبد الله.</w:t>
      </w:r>
    </w:p>
    <w:p/>
    <w:p>
      <w:pPr/>
      <w:r>
        <w:rPr/>
        <w:t xml:space="preserve">وذكر بعض المصنفين من المتأخرين: أنه توفي في حدود سنة خمس وتسعين بعد ذكره أنه قتل في حرب أبي بلال مرداس بن أدية وبني يزيد بن معاوية، وأمره ابن زياد فينظر.</w:t>
      </w:r>
    </w:p>
    <w:p/>
    <w:p>
      <w:pPr/>
      <w:r>
        <w:rPr/>
        <w:t xml:space="preserve">وقال البخاري في ’’ تاريخه الكبير ’’: لا يتابع على قوله ’’ من نسي صلاة فليصلها إذا ذكرها ولوقتها من الغد ’’.</w:t>
      </w:r>
    </w:p>
    <w:p/>
    <w:p>
      <w:pPr/>
      <w:r>
        <w:rPr/>
        <w:t xml:space="preserve">وقال ابن خلفون: تابعي ثقة مشهور وكانت الأنصار تفقهه، وقال ابن عبد الرحيم: عبد الله بن رباح ثقة، وكذا قاله ابن وضاح، وقال أبو عمران الجوني: وقفت مع ابن رباح ونحن نقاتل الأزارقة مع المهلب فبكى وقال: كان في قتال أهل الشرك غناء عن قتال أهل القبلة.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الأنصاري
</w:t>
      </w:r>
    </w:p>
    <w:p>
      <w:pPr/>
      <w:r>
        <w:rPr/>
        <w:t xml:space="preserve">عبد الله بن رباح الأنصاري </w:t>
      </w:r>
    </w:p>
    <w:p/>
    <w:p>
      <w:pPr/>
      <w:r>
        <w:rPr/>
        <w:t xml:space="preserve">كانت الأنصار تفقهه</w:t>
      </w:r>
    </w:p>
    <w:p/>
    <w:p>
      <w:pPr/>
      <w:r>
        <w:rPr/>
        <w:t xml:space="preserve">يروي عن أبي قتادة روى عنه ثابت البناني وخالد بن سمير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بصري
</w:t>
      </w:r>
    </w:p>
    <w:p>
      <w:pPr/>
      <w:r>
        <w:rPr/>
        <w:t xml:space="preserve">عبد الله بن رباح بصري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الأنصاري
</w:t>
      </w:r>
    </w:p>
    <w:p>
      <w:pPr/>
      <w:r>
        <w:rPr/>
        <w:t xml:space="preserve">عبد الله بن رباح الأنصاري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رباح
</w:t>
      </w:r>
    </w:p>
    <w:p>
      <w:pPr/>
      <w:r>
        <w:rPr/>
        <w:t xml:space="preserve">عبد الله بن رباح </w:t>
      </w:r>
    </w:p>
    <w:p/>
    <w:p>
      <w:pPr/>
      <w:r>
        <w:rPr/>
        <w:t xml:space="preserve">روى عن أبي قتادة فارس رسول الله صلى الله عليه وسلم وأبي هريرة وعائشة وعبد العزيز بن النعمان روى عنه أبو السليل ضريب بن نقير البصري وقتادة وبكر بن عبد الله المزني وثابت البناني وخالد الحذاء وخالد بن سمير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2026-07-27T14:42:21+03:00</dcterms:created>
  <dcterms:modified xsi:type="dcterms:W3CDTF">2026-07-27T14:42:21+03:00</dcterms:modified>
</cp:coreProperties>
</file>

<file path=docProps/custom.xml><?xml version="1.0" encoding="utf-8"?>
<Properties xmlns="http://schemas.openxmlformats.org/officeDocument/2006/custom-properties" xmlns:vt="http://schemas.openxmlformats.org/officeDocument/2006/docPropsVTypes"/>
</file>