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المنصور الساماني
</w:t>
      </w:r>
    </w:p>
    <w:p>
      <w:pPr>
        <w:jc w:val="start"/>
        <w:bidi/>
      </w:pPr>
      <w:r>
        <w:rPr>
          <w:rFonts w:ascii="arial" w:hAnsi="arial" w:eastAsia="arial" w:cs="arial"/>
          <w:sz w:val="28"/>
          <w:szCs w:val="28"/>
          <w:b w:val="1"/>
          <w:bCs w:val="1"/>
          <w:rtl/>
        </w:rPr>
        <w:t xml:space="preserve">المنصور الساماني
</w:t>
      </w:r>
    </w:p>
    <w:p>
      <w:pPr/>
      <w:r>
        <w:rPr/>
        <w:t xml:space="preserve">المنصور الساماني  نوح بن منصور بن نوح بن نصر السامانى، أبو القاسم، ويلقب بالرضى: أمير ما وراء النهر. مولده ووفاته فى بخارى (عاصمة إمارته). ولى بعد وفاة أبيه (سنة 366 هـ) وهو صبى. وتعصب له عضد الدولة ابن بويه فأخذ له من الخليفة (الطائع) العهد على خراسان والخلع. و لم تسكن الفتن مدة ولايته إلا قليل. و كان موفقا فى قمعها، عزيز الجانب، مطاعا. طال عهده وانتهت أيامه بشئ من الراحة. وتوفى فى بخارى. وخلفه ابنه المنصور. </w:t>
      </w:r>
    </w:p>
    <w:p>
      <w:pPr>
        <w:jc w:val="start"/>
        <w:bidi/>
      </w:pPr>
      <w:r>
        <w:rPr>
          <w:sz w:val="24"/>
          <w:szCs w:val="24"/>
          <w:b w:val="1"/>
          <w:bCs w:val="1"/>
          <w:rtl/>
        </w:rPr>
        <w:t xml:space="preserve">
الأعلام،(دار العلم للملايين - بيروت،2002،ط 15،ج 8،ص 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نوح بن منصور بن نوح بن نصر بن أحمد بن إسماعيل بن أحمد
</w:t>
      </w:r>
    </w:p>
    <w:p>
      <w:pPr/>
      <w:r>
        <w:rPr/>
        <w:t xml:space="preserve">نوح بن منصور بن نوح بن نصر بن أحمد بن إسماعيل بن أحمد من ملوك السامانية</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الساماني
</w:t>
      </w:r>
    </w:p>
    <w:p>
      <w:pPr/>
      <w:r>
        <w:rPr/>
        <w:t xml:space="preserve">الساماني سلطان بخارى وسمرقند وابن سلاطينها، أبو القاسم نوح بن منصور بن نوح بن عبد الملك بن نصر بن أحمد بن إسماعيل بن أحمد بن أسد بن سامان.</w:t>
      </w:r>
    </w:p>
    <w:p/>
    <w:p>
      <w:pPr/>
      <w:r>
        <w:rPr/>
        <w:t xml:space="preserve">مات في رجب سبع وثمانين وثلاث مائة، وكانت دولته اثنتين وعشرين سنة.</w:t>
      </w:r>
    </w:p>
    <w:p/>
    <w:p>
      <w:pPr/>
      <w:r>
        <w:rPr/>
        <w:t xml:space="preserve">وقام بعده ابنه أبو الحارث منصور.</w:t>
      </w:r>
    </w:p>
    <w:p/>
    <w:p>
      <w:pPr/>
      <w:r>
        <w:rPr/>
        <w:t xml:space="preserve">قال ابن الجوزي: تملك نوح خراسان وغزنة وما وراء النهر، ثم ولي بعده ابنه، فبقي سنة وتسعة أشهر، ثم قبض عليه الأمراء وملكوا أخاه عبد الملك، فقصدهم السلطان محمود بن سبكتكين، فالتقاهم فهزمهم إلى بخارى، وانقرضت دولة السامانية.</w:t>
      </w:r>
    </w:p>
    <w:p>
      <w:pPr>
        <w:jc w:val="start"/>
        <w:bidi/>
      </w:pPr>
      <w:r>
        <w:rPr>
          <w:sz w:val="24"/>
          <w:szCs w:val="24"/>
          <w:b w:val="1"/>
          <w:bCs w:val="1"/>
          <w:rtl/>
        </w:rPr>
        <w:t xml:space="preserve">
سير أعلام النبلاء،(دار الحديث- القاهرة،2006،ط 0،ج 12،ص 455)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2026-07-23T18:12:04+03:00</dcterms:created>
  <dcterms:modified xsi:type="dcterms:W3CDTF">2026-07-23T18:12:04+03:00</dcterms:modified>
</cp:coreProperties>
</file>

<file path=docProps/custom.xml><?xml version="1.0" encoding="utf-8"?>
<Properties xmlns="http://schemas.openxmlformats.org/officeDocument/2006/custom-properties" xmlns:vt="http://schemas.openxmlformats.org/officeDocument/2006/docPropsVTypes"/>
</file>