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رمثة
</w:t>
      </w:r>
    </w:p>
    <w:p>
      <w:pPr>
        <w:jc w:val="start"/>
        <w:bidi/>
      </w:pPr>
      <w:r>
        <w:rPr>
          <w:rFonts w:ascii="arial" w:hAnsi="arial" w:eastAsia="arial" w:cs="arial"/>
          <w:sz w:val="28"/>
          <w:szCs w:val="28"/>
          <w:b w:val="1"/>
          <w:bCs w:val="1"/>
          <w:rtl/>
        </w:rPr>
        <w:t xml:space="preserve">أم رمثة
</w:t>
      </w:r>
    </w:p>
    <w:p>
      <w:pPr/>
      <w:r>
        <w:rPr/>
        <w:t xml:space="preserve">أم رمثة ويقال أم رميثة بنت عمرو بن هاشم بن المطلب بن عبد مناف بن قصي. أسلمت وبايعت رسول الله. وأطعمها رسول الله بخيبر أربعين وسقا تمرا وخمسة أوسق شعير. وهي أم حكيم أبي القعقاع بن حكيم وهو من الأزد حليف لبني المطلب بن عبد مناف بن قصي.</w:t>
      </w:r>
    </w:p>
    <w:p>
      <w:pPr>
        <w:jc w:val="start"/>
        <w:bidi/>
      </w:pPr>
      <w:r>
        <w:rPr>
          <w:sz w:val="24"/>
          <w:szCs w:val="24"/>
          <w:b w:val="1"/>
          <w:bCs w:val="1"/>
          <w:rtl/>
        </w:rPr>
        <w:t xml:space="preserve">
الطبقات الكبرى،(دار الكتب العلمية - بيروت،1990،ط 1،ج 8،ص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2026-07-26T22:42:41+03:00</dcterms:created>
  <dcterms:modified xsi:type="dcterms:W3CDTF">2026-07-26T22:42:41+03:00</dcterms:modified>
</cp:coreProperties>
</file>

<file path=docProps/custom.xml><?xml version="1.0" encoding="utf-8"?>
<Properties xmlns="http://schemas.openxmlformats.org/officeDocument/2006/custom-properties" xmlns:vt="http://schemas.openxmlformats.org/officeDocument/2006/docPropsVTypes"/>
</file>