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عبد الرازق
</w:t>
      </w:r>
    </w:p>
    <w:p>
      <w:pPr>
        <w:jc w:val="start"/>
        <w:bidi/>
      </w:pPr>
      <w:r>
        <w:rPr>
          <w:rFonts w:ascii="arial" w:hAnsi="arial" w:eastAsia="arial" w:cs="arial"/>
          <w:sz w:val="28"/>
          <w:szCs w:val="28"/>
          <w:b w:val="1"/>
          <w:bCs w:val="1"/>
          <w:rtl/>
        </w:rPr>
        <w:t xml:space="preserve">هارون عبد الرازق
</w:t>
      </w:r>
    </w:p>
    <w:p>
      <w:pPr/>
      <w:r>
        <w:rPr/>
        <w:t xml:space="preserve">هارون عبد الرازق  هارون بن عبد الرازق بن حسن بن أبى زيد البنجاوى الأزهرى: فاضل مصرى. ولد فى بلده (بنجا) بالصعيد. وتعلم بالأزهر، فكان شيخ رواق الصعايدة فيه، ثم من أعضاء مجلسه الأعلى. وعين مدرسا للعربية بمدرسة (المهندسخانة) وبالمدارس التجهيزية. وساعد على مبارك (باشا) فى تأليف كتابه (الخطط التوفيقية) وألف (حسن الصياغة فى فنون البلاغة – ط) و (عنوان الظرف فى علم الصرف – ط) و (المبادئ النافعة فى تصحيح المطالعة – ط) وتوفى بالقاهرة. </w:t>
      </w:r>
    </w:p>
    <w:p>
      <w:pPr>
        <w:jc w:val="start"/>
        <w:bidi/>
      </w:pPr>
      <w:r>
        <w:rPr>
          <w:sz w:val="24"/>
          <w:szCs w:val="24"/>
          <w:b w:val="1"/>
          <w:bCs w:val="1"/>
          <w:rtl/>
        </w:rPr>
        <w:t xml:space="preserve">
الأعلام،(دار العلم للملايين - بيروت،2002،ط 15،ج 8،ص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2026-07-23T18:21:14+03:00</dcterms:created>
  <dcterms:modified xsi:type="dcterms:W3CDTF">2026-07-23T18:21:14+03:00</dcterms:modified>
</cp:coreProperties>
</file>

<file path=docProps/custom.xml><?xml version="1.0" encoding="utf-8"?>
<Properties xmlns="http://schemas.openxmlformats.org/officeDocument/2006/custom-properties" xmlns:vt="http://schemas.openxmlformats.org/officeDocument/2006/docPropsVTypes"/>
</file>