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بكر القيسي
</w:t>
      </w:r>
    </w:p>
    <w:p>
      <w:pPr>
        <w:jc w:val="start"/>
        <w:bidi/>
      </w:pPr>
      <w:r>
        <w:rPr>
          <w:rFonts w:ascii="arial" w:hAnsi="arial" w:eastAsia="arial" w:cs="arial"/>
          <w:sz w:val="28"/>
          <w:szCs w:val="28"/>
          <w:b w:val="1"/>
          <w:bCs w:val="1"/>
          <w:rtl/>
        </w:rPr>
        <w:t xml:space="preserve">أحمد بن محمد بن أبي بكر القيسي
</w:t>
      </w:r>
    </w:p>
    <w:p>
      <w:pPr/>
      <w:r>
        <w:rPr/>
        <w:t xml:space="preserve">أحمد بن محمد بن أبي بكر القيسي. من أهل المرية. أبو جعفر، يعرف بالسياسي، وكان يحترف بالتوثيق، فيقصده الناس لدماثة أخلاقه، وكان من شعراء المرية وأدبائها، حافظا لكثير من اللغة وأشعار المولدي، مرتاضا في أعمال الحساب، وله شعر، إلا أنه كان يميل فيه إلى التعمق والألفاظ الوحشية فخلت منه خزائن الحفاظ. وكان مولعا بالسيمياء والأسماء، والأوفاق، وغير ذلك من الرياضات.</w:t>
      </w:r>
    </w:p>
    <w:p/>
    <w:p>
      <w:pPr/>
      <w:r>
        <w:rPr/>
        <w:t xml:space="preserve">توفي بالمرية سنة 745.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2026-07-27T11:32:11+03:00</dcterms:created>
  <dcterms:modified xsi:type="dcterms:W3CDTF">2026-07-27T11:32:11+03:00</dcterms:modified>
</cp:coreProperties>
</file>

<file path=docProps/custom.xml><?xml version="1.0" encoding="utf-8"?>
<Properties xmlns="http://schemas.openxmlformats.org/officeDocument/2006/custom-properties" xmlns:vt="http://schemas.openxmlformats.org/officeDocument/2006/docPropsVTypes"/>
</file>