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بن محمد الأموي 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بن محمد الأموي التونسي
</w:t>
      </w:r>
    </w:p>
    <w:p>
      <w:pPr/>
      <w:r>
        <w:rPr/>
        <w:t xml:space="preserve">أبو بكر بن محمد بن محمد الأموي التونسي. من تلامذة أبي العباس: أحمد القيسي، وله زاوية اليوم بتونس، ولد سنة 951.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2026-07-25T02:46:36+03:00</dcterms:created>
  <dcterms:modified xsi:type="dcterms:W3CDTF">2026-07-25T02:46:36+03:00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