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موسى الطنجي أبو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موسى الطنجي أبو الفرج
</w:t>
      </w:r>
    </w:p>
    <w:p>
      <w:pPr/>
      <w:r>
        <w:rPr/>
        <w:t xml:space="preserve">محمد بن محمد بن موسى الطنجي أبو الفرج خطيب جامع الأندلس من فاس المحروسة</w:t>
      </w:r>
    </w:p>
    <w:p/>
    <w:p>
      <w:pPr/>
      <w:r>
        <w:rPr/>
        <w:t xml:space="preserve">توفي سنة 889 ودفن بإزاء صهره ابي عبد الله القوري</w:t>
      </w:r>
    </w:p>
    <w:p/>
    <w:p>
      <w:pPr/>
      <w:r>
        <w:rPr/>
        <w:t xml:space="preserve">وولى الخطابة بعده أبو الحجاج: يوسف المكناسي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2026-07-25T13:54:34+03:00</dcterms:created>
  <dcterms:modified xsi:type="dcterms:W3CDTF">2026-07-25T13:54:34+03:00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