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قاسم ابن علي بن علاق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قاسم ابن علي بن علاق الأندلسي
</w:t>
      </w:r>
    </w:p>
    <w:p>
      <w:pPr/>
      <w:r>
        <w:rPr/>
        <w:t xml:space="preserve">محمد بن علي بن قاسم ابن علي بن علاق الأندلسي الفقيه القاضي أبو عبد الله.</w:t>
      </w:r>
    </w:p>
    <w:p/>
    <w:p>
      <w:pPr/>
      <w:r>
        <w:rPr/>
        <w:t xml:space="preserve">الخطيب، الأستاذ قاضي غرناطة شرحابن الحاجب الفرعي.</w:t>
      </w:r>
    </w:p>
    <w:p/>
    <w:p>
      <w:pPr/>
      <w:r>
        <w:rPr/>
        <w:t xml:space="preserve">توفي سنة 806.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2026-07-27T11:33:52+03:00</dcterms:created>
  <dcterms:modified xsi:type="dcterms:W3CDTF">2026-07-27T11:33:52+03:00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