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ابن الوكيل الباب شامي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ابن الوكيل الباب شامي
</w:t>
      </w:r>
    </w:p>
    <w:p>
      <w:pPr/>
      <w:r>
        <w:rPr/>
        <w:t xml:space="preserve">ابن الوكيل الباب شامي مات ببغداد بعد العشر وثلاثمائة.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طبقات الفقهاء / للشيرازي،(دار الرائد العربي - بيروت،1970،ط 1،ج 1،ص 110)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2026-07-26T15:30:16+03:00</dcterms:created>
  <dcterms:modified xsi:type="dcterms:W3CDTF">2026-07-26T15:30:16+03:00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