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ابن خيران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ابن خيران
</w:t>
      </w:r>
    </w:p>
    <w:p>
      <w:pPr/>
      <w:r>
        <w:rPr/>
        <w:t xml:space="preserve">أبو علي ابن خيران مات سنة عشرين وثلاثمائة، وعرض عليه القضاء فلم يتقلد. وكان بعض وزراء المقتدر - وأظن أنه أبو الحسن علي بن عيسى الوزير - وكل بداره ليتقلد القضاء فلم يتقلد وخوطب الوزير في ذلك فقال: إنما قصدنا التوكيل بداره ليقال: كان في زماننا من وكل بداره ليتقلد القضاء فلم يتقلد.</w:t>
      </w:r>
    </w:p>
    <w:p/>
    <w:p>
      <w:pPr/>
      <w:r>
        <w:rPr/>
        <w:t xml:space="preserve">وسمعت شيخنا أبا الطيب الطبري رحمه الله يقول: كان أبو علي ابن خيران يعاتب القاضي أبا العباس ابن سريج على ولاية القضاء، يقول: هذا الأمر لم يكن في أصحابنا وإنما كان في أصحاب أبي حنيفة.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2026-07-27T12:55:07+03:00</dcterms:created>
  <dcterms:modified xsi:type="dcterms:W3CDTF">2026-07-27T12:55:07+03:00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