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المصري
</w:t>
      </w:r>
    </w:p>
    <w:p>
      <w:pPr>
        <w:jc w:val="start"/>
        <w:bidi/>
      </w:pPr>
      <w:r>
        <w:rPr>
          <w:rFonts w:ascii="arial" w:hAnsi="arial" w:eastAsia="arial" w:cs="arial"/>
          <w:sz w:val="28"/>
          <w:szCs w:val="28"/>
          <w:b w:val="1"/>
          <w:bCs w:val="1"/>
          <w:rtl/>
        </w:rPr>
        <w:t xml:space="preserve">محمد المصري
</w:t>
      </w:r>
    </w:p>
    <w:p>
      <w:pPr/>
      <w:r>
        <w:rPr/>
        <w:t xml:space="preserve">محمد المصري محمد المصري: محمد بن محمد، الشيخ العلامة القاضي أفضل الدين الرومي المصري الحنفي قرأ الفقه على ابن قاسم وأجازه جماعة في استدعاء سبط شيخ الإسلام ابن حجر، وكان دينا عاقلا، وحج صحبة الشيخ أمين الدين الأقصراني، وتوفي بمصر في المحرم سنة اثنتين وثلاثين وتسعمئة عن نحو ثمانين سنة، وكانت جنازته حافلة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2026-07-26T21:42:36+03:00</dcterms:created>
  <dcterms:modified xsi:type="dcterms:W3CDTF">2026-07-26T21:42:36+03:00</dcterms:modified>
</cp:coreProperties>
</file>

<file path=docProps/custom.xml><?xml version="1.0" encoding="utf-8"?>
<Properties xmlns="http://schemas.openxmlformats.org/officeDocument/2006/custom-properties" xmlns:vt="http://schemas.openxmlformats.org/officeDocument/2006/docPropsVTypes"/>
</file>