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الغرس
</w:t>
      </w:r>
    </w:p>
    <w:p>
      <w:pPr>
        <w:jc w:val="start"/>
        <w:bidi/>
      </w:pPr>
      <w:r>
        <w:rPr>
          <w:rFonts w:ascii="arial" w:hAnsi="arial" w:eastAsia="arial" w:cs="arial"/>
          <w:sz w:val="28"/>
          <w:szCs w:val="28"/>
          <w:b w:val="1"/>
          <w:bCs w:val="1"/>
          <w:rtl/>
        </w:rPr>
        <w:t xml:space="preserve">محمد بن الغرس
</w:t>
      </w:r>
    </w:p>
    <w:p>
      <w:pPr/>
      <w:r>
        <w:rPr/>
        <w:t xml:space="preserve">محمد بن الغرس محمد بن الغرس: محمد بن محمد، الشيخ الفاضل العلامة، شمس الدين ابن الشيخ العلامة الألمعي بدر الدين الشهير بابن الغرس بالمعجمة الحنفي المصري. كان ذا يد في النحو والأعاريب، وله شعر، وافتقر في آخر عمره، وسقم سنين بعد عز وترف ووجاهة، كان صابرا شاكرا، توفي رحمه الله تعالى في القعدة سنة اثنتين وثلاثين وتسعمئة عن نحو خمسين سنة.</w:t>
      </w:r>
    </w:p>
    <w:p>
      <w:pPr>
        <w:jc w:val="start"/>
        <w:bidi/>
      </w:pPr>
      <w:r>
        <w:rPr>
          <w:sz w:val="24"/>
          <w:szCs w:val="24"/>
          <w:b w:val="1"/>
          <w:bCs w:val="1"/>
          <w:rtl/>
        </w:rPr>
        <w:t xml:space="preserve">
الكواكب السائرة بأعيان المئة العاشرة،(دار الكتب العلمية - بيروت،1977،ط 1،ج 1،ص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2026-07-27T14:04:24+03:00</dcterms:created>
  <dcterms:modified xsi:type="dcterms:W3CDTF">2026-07-27T14:04:24+03:00</dcterms:modified>
</cp:coreProperties>
</file>

<file path=docProps/custom.xml><?xml version="1.0" encoding="utf-8"?>
<Properties xmlns="http://schemas.openxmlformats.org/officeDocument/2006/custom-properties" xmlns:vt="http://schemas.openxmlformats.org/officeDocument/2006/docPropsVTypes"/>
</file>