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الجحيني
</w:t>
      </w:r>
    </w:p>
    <w:p>
      <w:pPr>
        <w:jc w:val="start"/>
        <w:bidi/>
      </w:pPr>
      <w:r>
        <w:rPr>
          <w:rFonts w:ascii="arial" w:hAnsi="arial" w:eastAsia="arial" w:cs="arial"/>
          <w:sz w:val="28"/>
          <w:szCs w:val="28"/>
          <w:b w:val="1"/>
          <w:bCs w:val="1"/>
          <w:rtl/>
        </w:rPr>
        <w:t xml:space="preserve">محمد بن الجحيني
</w:t>
      </w:r>
    </w:p>
    <w:p>
      <w:pPr/>
      <w:r>
        <w:rPr/>
        <w:t xml:space="preserve">محمد بن الجحيني محمد بن الجحيني: محمد بن عبد الله بن عيسى بن إسماعيل القاضي بهاء الدين الجحيني الدمشقي الصالحي الحنفي. كان في أول أمره نقيبا لقاضي القضاة حسام الدين الشهير بابن العماد، ثم ترقى إلى أن فوض نيابة القضاء، فسار فيه بسيرة حسنة بعفة، وحسن سياسة ولد بالصالحية خامس ربيع الأول سنة ثلاث وأربعين وثمانمئة، وتوفي في سابع صفر أو ربيع الأول سنة أربع وتسعمئة، ولم يوجد معه ولا ثمن، كفن، ودفن بالصالحية.</w:t>
      </w:r>
    </w:p>
    <w:p>
      <w:pPr>
        <w:jc w:val="start"/>
        <w:bidi/>
      </w:pPr>
      <w:r>
        <w:rPr>
          <w:sz w:val="24"/>
          <w:szCs w:val="24"/>
          <w:b w:val="1"/>
          <w:bCs w:val="1"/>
          <w:rtl/>
        </w:rPr>
        <w:t xml:space="preserve">
الكواكب السائرة بأعيان المئة العاشرة،(دار الكتب العلمية - بيروت،1977،ط 1،ج 1،ص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2026-07-27T09:00:26+03:00</dcterms:created>
  <dcterms:modified xsi:type="dcterms:W3CDTF">2026-07-27T09:00:26+03:00</dcterms:modified>
</cp:coreProperties>
</file>

<file path=docProps/custom.xml><?xml version="1.0" encoding="utf-8"?>
<Properties xmlns="http://schemas.openxmlformats.org/officeDocument/2006/custom-properties" xmlns:vt="http://schemas.openxmlformats.org/officeDocument/2006/docPropsVTypes"/>
</file>