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موسى
</w:t>
      </w:r>
    </w:p>
    <w:p>
      <w:pPr>
        <w:jc w:val="start"/>
        <w:bidi/>
      </w:pPr>
      <w:r>
        <w:rPr>
          <w:rFonts w:ascii="arial" w:hAnsi="arial" w:eastAsia="arial" w:cs="arial"/>
          <w:sz w:val="28"/>
          <w:szCs w:val="28"/>
          <w:b w:val="1"/>
          <w:bCs w:val="1"/>
          <w:rtl/>
        </w:rPr>
        <w:t xml:space="preserve">أحمد بن موسى
</w:t>
      </w:r>
    </w:p>
    <w:p>
      <w:pPr/>
      <w:r>
        <w:rPr/>
        <w:t xml:space="preserve">أحمد بن موسى  أحمد بن موسى بن أحمد بن مبارك: وزير ابن وزير ابن وزير. من أهل مكناسة الزيتون بالمغرب. تولى الحجابة للسلطان المولى الحسن بفاس، ثم رياسة الوزارة في عهد عبد العزيز. كان داهية، انفرد بسياية البلاد. توفي بمراكش. أخباره كثيرة أفردها أحد الكتاب بكتاب سماه (الثغر البسام في مآثر الوزير أحمد بن موسى الهمام). </w:t>
      </w:r>
    </w:p>
    <w:p>
      <w:pPr>
        <w:jc w:val="start"/>
        <w:bidi/>
      </w:pPr>
      <w:r>
        <w:rPr>
          <w:sz w:val="24"/>
          <w:szCs w:val="24"/>
          <w:b w:val="1"/>
          <w:bCs w:val="1"/>
          <w:rtl/>
        </w:rPr>
        <w:t xml:space="preserve">
الأعلام،(دار العلم للملايين - بيروت،2002،ط 15،ج 1،ص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2026-07-27T13:37:03+03:00</dcterms:created>
  <dcterms:modified xsi:type="dcterms:W3CDTF">2026-07-27T13:37:03+03:00</dcterms:modified>
</cp:coreProperties>
</file>

<file path=docProps/custom.xml><?xml version="1.0" encoding="utf-8"?>
<Properties xmlns="http://schemas.openxmlformats.org/officeDocument/2006/custom-properties" xmlns:vt="http://schemas.openxmlformats.org/officeDocument/2006/docPropsVTypes"/>
</file>