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جبريل الكردي
</w:t>
      </w:r>
    </w:p>
    <w:p>
      <w:pPr>
        <w:jc w:val="start"/>
        <w:bidi/>
      </w:pPr>
      <w:r>
        <w:rPr>
          <w:rFonts w:ascii="arial" w:hAnsi="arial" w:eastAsia="arial" w:cs="arial"/>
          <w:sz w:val="28"/>
          <w:szCs w:val="28"/>
          <w:b w:val="1"/>
          <w:bCs w:val="1"/>
          <w:rtl/>
        </w:rPr>
        <w:t xml:space="preserve">جبريل الكردي
</w:t>
      </w:r>
    </w:p>
    <w:p>
      <w:pPr/>
      <w:r>
        <w:rPr/>
        <w:t xml:space="preserve">جبريل الكردي جبريل الكردي: جبريل بن أحمد بن إسماعيل، الشيخ الإمام العلامة أمين الدين الكردي، ثم الحلبي الشافعي. أحد المدرسين بحلب والمعتبرين بها، كان له القدم الراسخة في الفقه والكتابة الحسنة المعربلة على رقاع الفتاوى أخذ الحديث عن السيد علاء الدين بن محمد بن عفيف الدين بن محمد ابن السيد بدر الدين الألجي، وأجاز له جميع ما يجوز له وعنه روايته، وأخذ الصحيحين عن الكمال ابن الناسخ بحق قراءته لهما عن الحافظ برهان الدين الحلبي، وقرأ صحيح مسلم على قاضي القضاة نظام الدين بن التادفي الحنبلي، وكان دينا، خيرا، متواضعا، مشغولا بإقراء الطلبة في الفقه والعربية وغيرهما، ولف في آخر عمره مئزرا على رأسه، وتوفي سنة ثلانين وتسعمئة كما قال ابن الحنبلي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2026-07-27T09:59:25+03:00</dcterms:created>
  <dcterms:modified xsi:type="dcterms:W3CDTF">2026-07-27T09:59:25+03:00</dcterms:modified>
</cp:coreProperties>
</file>

<file path=docProps/custom.xml><?xml version="1.0" encoding="utf-8"?>
<Properties xmlns="http://schemas.openxmlformats.org/officeDocument/2006/custom-properties" xmlns:vt="http://schemas.openxmlformats.org/officeDocument/2006/docPropsVTypes"/>
</file>