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الحصني
</w:t>
      </w:r>
    </w:p>
    <w:p>
      <w:pPr>
        <w:jc w:val="start"/>
        <w:bidi/>
      </w:pPr>
      <w:r>
        <w:rPr>
          <w:rFonts w:ascii="arial" w:hAnsi="arial" w:eastAsia="arial" w:cs="arial"/>
          <w:sz w:val="28"/>
          <w:szCs w:val="28"/>
          <w:b w:val="1"/>
          <w:bCs w:val="1"/>
          <w:rtl/>
        </w:rPr>
        <w:t xml:space="preserve">محمد الحصني
</w:t>
      </w:r>
    </w:p>
    <w:p>
      <w:pPr/>
      <w:r>
        <w:rPr/>
        <w:t xml:space="preserve">محمد الحصني محمد الشيخ الصالح، العالم العلامة، الحسيب النسيب، السيد شمس الدين الحصني، من أقارب شيخ الإسلام تقي الدين الحصني، صاحب قمع النفوس، رحل إلى القاهرة وأقام بها مدة ومات بها في سنة خمس وثلاثين وتسعمئة، وصلي عليه غائبة في جامع الأموي في يوم الجمعة رابع عشر المحرم، سنة ست وثلاثين وتسعمئة. </w:t>
      </w:r>
    </w:p>
    <w:p>
      <w:pPr>
        <w:jc w:val="start"/>
        <w:bidi/>
      </w:pPr>
      <w:r>
        <w:rPr>
          <w:sz w:val="24"/>
          <w:szCs w:val="24"/>
          <w:b w:val="1"/>
          <w:bCs w:val="1"/>
          <w:rtl/>
        </w:rPr>
        <w:t xml:space="preserve">
الكواكب السائرة بأعيان المئة العاشرة،(دار الكتب العلمية - بيروت،1977،ط 1،ج 2،ص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2026-07-27T09:59:25+03:00</dcterms:created>
  <dcterms:modified xsi:type="dcterms:W3CDTF">2026-07-27T09:59:25+03:00</dcterms:modified>
</cp:coreProperties>
</file>

<file path=docProps/custom.xml><?xml version="1.0" encoding="utf-8"?>
<Properties xmlns="http://schemas.openxmlformats.org/officeDocument/2006/custom-properties" xmlns:vt="http://schemas.openxmlformats.org/officeDocument/2006/docPropsVTypes"/>
</file>