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البصروي
</w:t>
      </w:r>
    </w:p>
    <w:p>
      <w:pPr>
        <w:jc w:val="start"/>
        <w:bidi/>
      </w:pPr>
      <w:r>
        <w:rPr>
          <w:rFonts w:ascii="arial" w:hAnsi="arial" w:eastAsia="arial" w:cs="arial"/>
          <w:sz w:val="28"/>
          <w:szCs w:val="28"/>
          <w:b w:val="1"/>
          <w:bCs w:val="1"/>
          <w:rtl/>
        </w:rPr>
        <w:t xml:space="preserve">أحمد بن محمد البصروي
</w:t>
      </w:r>
    </w:p>
    <w:p>
      <w:pPr/>
      <w:r>
        <w:rPr/>
        <w:t xml:space="preserve">أحمد بن محمد البصروي أحمد بن محمد بن علي، القاضي شهاب الدين الخطيب بن جلال الدين ابن العلامة علاء الدين البصروي الحنفي، بخلاف أبيه وجده. فإنهما شافعيان ولي قضاء قارة ثم الصلت وعجلون، قرأ على والده، وشيخ الإسلام الوالد وغيرهما، وتوفي سنة ثلاث وستين وتسعمئة، وتاريخ وفاته قاضي أحمد.</w:t>
      </w:r>
    </w:p>
    <w:p>
      <w:pPr>
        <w:jc w:val="start"/>
        <w:bidi/>
      </w:pPr>
      <w:r>
        <w:rPr>
          <w:sz w:val="24"/>
          <w:szCs w:val="24"/>
          <w:b w:val="1"/>
          <w:bCs w:val="1"/>
          <w:rtl/>
        </w:rPr>
        <w:t xml:space="preserve">
الكواكب السائرة بأعيان المئة العاشرة،(دار الكتب العلمية - بيروت،1977،ط 1،ج 2،ص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2026-07-27T14:16:26+03:00</dcterms:created>
  <dcterms:modified xsi:type="dcterms:W3CDTF">2026-07-27T14:16:26+03:00</dcterms:modified>
</cp:coreProperties>
</file>

<file path=docProps/custom.xml><?xml version="1.0" encoding="utf-8"?>
<Properties xmlns="http://schemas.openxmlformats.org/officeDocument/2006/custom-properties" xmlns:vt="http://schemas.openxmlformats.org/officeDocument/2006/docPropsVTypes"/>
</file>