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باشا جلبي البكالي
</w:t>
      </w:r>
    </w:p>
    <w:p>
      <w:pPr>
        <w:jc w:val="start"/>
        <w:bidi/>
      </w:pPr>
      <w:r>
        <w:rPr>
          <w:rFonts w:ascii="arial" w:hAnsi="arial" w:eastAsia="arial" w:cs="arial"/>
          <w:sz w:val="28"/>
          <w:szCs w:val="28"/>
          <w:b w:val="1"/>
          <w:bCs w:val="1"/>
          <w:rtl/>
        </w:rPr>
        <w:t xml:space="preserve">باشا جلبي البكالي
</w:t>
      </w:r>
    </w:p>
    <w:p>
      <w:pPr/>
      <w:r>
        <w:rPr/>
        <w:t xml:space="preserve">باشا جلبي البكالي باشا جلبي البكالي الحنفي المولى الفاضل أحد موالي الروم، خدم المولى المؤيد زاده، وترقى في التداريس، إلى دار الحديث بالمدينة المنورة، وكان حليما كريما ينظم الأشعار التركية، لكن كان في مزاجه اختلال توفي بالمدينة المنورة سنة ثمان أو تسع وثلاثين،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2026-07-27T10:07:58+03:00</dcterms:created>
  <dcterms:modified xsi:type="dcterms:W3CDTF">2026-07-27T10:07:58+03:00</dcterms:modified>
</cp:coreProperties>
</file>

<file path=docProps/custom.xml><?xml version="1.0" encoding="utf-8"?>
<Properties xmlns="http://schemas.openxmlformats.org/officeDocument/2006/custom-properties" xmlns:vt="http://schemas.openxmlformats.org/officeDocument/2006/docPropsVTypes"/>
</file>