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الكردي
</w:t>
      </w:r>
    </w:p>
    <w:p>
      <w:pPr>
        <w:jc w:val="start"/>
        <w:bidi/>
      </w:pPr>
      <w:r>
        <w:rPr>
          <w:rFonts w:ascii="arial" w:hAnsi="arial" w:eastAsia="arial" w:cs="arial"/>
          <w:sz w:val="28"/>
          <w:szCs w:val="28"/>
          <w:b w:val="1"/>
          <w:bCs w:val="1"/>
          <w:rtl/>
        </w:rPr>
        <w:t xml:space="preserve">عبد الله الكردي
</w:t>
      </w:r>
    </w:p>
    <w:p>
      <w:pPr/>
      <w:r>
        <w:rPr/>
        <w:t xml:space="preserve">عبد الله الكردي عبد الله بن عبد الرحمن بن أصفهان الكردي الشافعي، المنسوب إلى بزين- بالموحدة والتصغير- قبيلة من الاكراد، وقرأ في الصرف وغيره على أبيه الفقيه المحدث عبد الرحمن، والنحو على مولانا حسين العمادي المقيم بسمرقند، والمنطق على منلا نصير الأستراباذي، والكلام على منلا علي الكردي الحوزي- بزاي قبلها واو ساكنة بعد حاء مهملة- ولما دخلت سنة تسع وأربعين لزم ابن الحنبلي في علم البلاغة. قال ابن الحنبلي: وكان فاضلا ذكيا. كتب بخطه تفسير منلا عبد الرحمن الجامي، وطالعه. توفي ببلد القصير مطعونا في سنة اثنتين وستين وتسعمئة.</w:t>
      </w:r>
    </w:p>
    <w:p>
      <w:pPr>
        <w:jc w:val="start"/>
        <w:bidi/>
      </w:pPr>
      <w:r>
        <w:rPr>
          <w:sz w:val="24"/>
          <w:szCs w:val="24"/>
          <w:b w:val="1"/>
          <w:bCs w:val="1"/>
          <w:rtl/>
        </w:rPr>
        <w:t xml:space="preserve">
الكواكب السائرة بأعيان المئة العاشرة،(دار الكتب العلمية - بيروت،1977،ط 1،ج 2،ص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2026-07-27T09:03:36+03:00</dcterms:created>
  <dcterms:modified xsi:type="dcterms:W3CDTF">2026-07-27T09:03:36+03:00</dcterms:modified>
</cp:coreProperties>
</file>

<file path=docProps/custom.xml><?xml version="1.0" encoding="utf-8"?>
<Properties xmlns="http://schemas.openxmlformats.org/officeDocument/2006/custom-properties" xmlns:vt="http://schemas.openxmlformats.org/officeDocument/2006/docPropsVTypes"/>
</file>