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القصاب
</w:t>
      </w:r>
    </w:p>
    <w:p>
      <w:pPr>
        <w:jc w:val="start"/>
        <w:bidi/>
      </w:pPr>
      <w:r>
        <w:rPr>
          <w:rFonts w:ascii="arial" w:hAnsi="arial" w:eastAsia="arial" w:cs="arial"/>
          <w:sz w:val="28"/>
          <w:szCs w:val="28"/>
          <w:b w:val="1"/>
          <w:bCs w:val="1"/>
          <w:rtl/>
        </w:rPr>
        <w:t xml:space="preserve">عبد الرحمن بن القصاب
</w:t>
      </w:r>
    </w:p>
    <w:p>
      <w:pPr/>
      <w:r>
        <w:rPr/>
        <w:t xml:space="preserve">عبد الرحمن بن القصاب عبد الرحمن بن حسن، الشيخ العالم العامل، والإمام الأوحد الكامل، أبو هريرة زين الدين الكردي، الحلبي، الشهير بابن القصاب الشافعي. أحد المدرسين والمفتين بحلب. أخذ عن شيخ الإسلام البدر ابن السيوفي وغيره، واجتمع بشيخ الإسلام الوالد في رحلته إلى حلب مارا إلى الروم في سنة سبع وثلاثين وتسعمئة وذكره الوالد في الرحلة، وأثنى عليه كثيرا، وترجمه بالعلم والدراية والزهد والولاية واستجابة الدعاء. توفي- رحمه الله تعالى- بحلب في سنة اثنتين وأربعين وتسعمئة، وصلي عليه غائبة بجامع دمشق في يوم الجمعة ثالث عشري رمضان منها.</w:t>
      </w:r>
    </w:p>
    <w:p>
      <w:pPr>
        <w:jc w:val="start"/>
        <w:bidi/>
      </w:pPr>
      <w:r>
        <w:rPr>
          <w:sz w:val="24"/>
          <w:szCs w:val="24"/>
          <w:b w:val="1"/>
          <w:bCs w:val="1"/>
          <w:rtl/>
        </w:rPr>
        <w:t xml:space="preserve">
الكواكب السائرة بأعيان المئة العاشرة،(دار الكتب العلمية - بيروت،1977،ط 1،ج 2،ص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2026-07-26T13:28:53+03:00</dcterms:created>
  <dcterms:modified xsi:type="dcterms:W3CDTF">2026-07-26T13:28:53+03:00</dcterms:modified>
</cp:coreProperties>
</file>

<file path=docProps/custom.xml><?xml version="1.0" encoding="utf-8"?>
<Properties xmlns="http://schemas.openxmlformats.org/officeDocument/2006/custom-properties" xmlns:vt="http://schemas.openxmlformats.org/officeDocument/2006/docPropsVTypes"/>
</file>