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الحلبي
</w:t>
      </w:r>
    </w:p>
    <w:p>
      <w:pPr>
        <w:jc w:val="start"/>
        <w:bidi/>
      </w:pPr>
      <w:r>
        <w:rPr>
          <w:rFonts w:ascii="arial" w:hAnsi="arial" w:eastAsia="arial" w:cs="arial"/>
          <w:sz w:val="28"/>
          <w:szCs w:val="28"/>
          <w:b w:val="1"/>
          <w:bCs w:val="1"/>
          <w:rtl/>
        </w:rPr>
        <w:t xml:space="preserve">محمد بن محمد الحلبي
</w:t>
      </w:r>
    </w:p>
    <w:p>
      <w:pPr/>
      <w:r>
        <w:rPr/>
        <w:t xml:space="preserve">محمد بن محمد الحلبي محمد بن محمد بن صدقة، الشيخ الفاضل البارع الأوحد شمس الدين المقرئ، الحلبي إمام جامع النصر بحلب، وأحد أئمة جامعها الكبير، وشيخ ورد ابن داود بعد العلامة السرميني، المشهور بابن الجردون. ذكره ابن الحنبلي، وقال: كان شيخا معمرا، قليل الكلام، سليم اللسان. كتب صحيح البخاري بخطه، وقرأ منه شيئا على البدر السيوفي سنة أربع وعشرين، وأجاز له، وتوفي سنة تسع بتقديم التاء وستين وتسعمئة رحمه الله تعالى.</w:t>
      </w:r>
    </w:p>
    <w:p>
      <w:pPr>
        <w:jc w:val="start"/>
        <w:bidi/>
      </w:pPr>
      <w:r>
        <w:rPr>
          <w:sz w:val="24"/>
          <w:szCs w:val="24"/>
          <w:b w:val="1"/>
          <w:bCs w:val="1"/>
          <w:rtl/>
        </w:rPr>
        <w:t xml:space="preserve">
الكواكب السائرة بأعيان المئة العاشرة،(دار الكتب العلمية - بيروت،1977،ط 1،ج 3،ص 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2026-07-27T12:16:44+03:00</dcterms:created>
  <dcterms:modified xsi:type="dcterms:W3CDTF">2026-07-27T12:16:44+03:00</dcterms:modified>
</cp:coreProperties>
</file>

<file path=docProps/custom.xml><?xml version="1.0" encoding="utf-8"?>
<Properties xmlns="http://schemas.openxmlformats.org/officeDocument/2006/custom-properties" xmlns:vt="http://schemas.openxmlformats.org/officeDocument/2006/docPropsVTypes"/>
</file>