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ولي الدين الفرفور
</w:t>
      </w:r>
    </w:p>
    <w:p>
      <w:pPr>
        <w:jc w:val="start"/>
        <w:bidi/>
      </w:pPr>
      <w:r>
        <w:rPr>
          <w:rFonts w:ascii="arial" w:hAnsi="arial" w:eastAsia="arial" w:cs="arial"/>
          <w:sz w:val="28"/>
          <w:szCs w:val="28"/>
          <w:b w:val="1"/>
          <w:bCs w:val="1"/>
          <w:rtl/>
        </w:rPr>
        <w:t xml:space="preserve">محمد بن محمد بن ولي الدين الفرفور
</w:t>
      </w:r>
    </w:p>
    <w:p>
      <w:pPr/>
      <w:r>
        <w:rPr/>
        <w:t xml:space="preserve">محمد بن محمد بن ولي الدين الفرفور محمد بن محمد بن أحمد القاضي ولي الدين ابن قاضي القضاة، ولي الدين بن الفرفور والد الشيخ أحمد بن الفرفور الموجود الآن الأطروش مات يوم السبت ثالث عشر ذي الحجة سنة أربع وثمانين وتسعمئة ودفن عند رجلي أبيه-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3،ص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2026-07-27T13:44:36+03:00</dcterms:created>
  <dcterms:modified xsi:type="dcterms:W3CDTF">2026-07-27T13:44:36+03:00</dcterms:modified>
</cp:coreProperties>
</file>

<file path=docProps/custom.xml><?xml version="1.0" encoding="utf-8"?>
<Properties xmlns="http://schemas.openxmlformats.org/officeDocument/2006/custom-properties" xmlns:vt="http://schemas.openxmlformats.org/officeDocument/2006/docPropsVTypes"/>
</file>