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ابن الشيخ عمر العقيبي
</w:t>
      </w:r>
    </w:p>
    <w:p>
      <w:pPr>
        <w:jc w:val="start"/>
        <w:bidi/>
      </w:pPr>
      <w:r>
        <w:rPr>
          <w:rFonts w:ascii="arial" w:hAnsi="arial" w:eastAsia="arial" w:cs="arial"/>
          <w:sz w:val="28"/>
          <w:szCs w:val="28"/>
          <w:b w:val="1"/>
          <w:bCs w:val="1"/>
          <w:rtl/>
        </w:rPr>
        <w:t xml:space="preserve">محمد بن عمر ابن الشيخ عمر العقيبي
</w:t>
      </w:r>
    </w:p>
    <w:p>
      <w:pPr/>
      <w:r>
        <w:rPr/>
        <w:t xml:space="preserve">محمد بن عمر ابن الشيخ عمر العقيبي محمد بن عمر، الشيخ شمس الدين ابن الشيخ عمر العقيبي، أخذ الطريق عن أبيه، وكان القاضي أكمل الدين مفلح يصحبه كثيرا ويتردد إليه توفي سنة ثمانين وتسعمئة، ودفن عند والده في زاويتهم، وقام بعده في المشيخة أخوه الشيخ علي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2026-07-27T13:49:01+03:00</dcterms:created>
  <dcterms:modified xsi:type="dcterms:W3CDTF">2026-07-27T13:49:01+03:00</dcterms:modified>
</cp:coreProperties>
</file>

<file path=docProps/custom.xml><?xml version="1.0" encoding="utf-8"?>
<Properties xmlns="http://schemas.openxmlformats.org/officeDocument/2006/custom-properties" xmlns:vt="http://schemas.openxmlformats.org/officeDocument/2006/docPropsVTypes"/>
</file>