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العاتكي
</w:t>
      </w:r>
    </w:p>
    <w:p>
      <w:pPr>
        <w:jc w:val="start"/>
        <w:bidi/>
      </w:pPr>
      <w:r>
        <w:rPr>
          <w:rFonts w:ascii="arial" w:hAnsi="arial" w:eastAsia="arial" w:cs="arial"/>
          <w:sz w:val="28"/>
          <w:szCs w:val="28"/>
          <w:b w:val="1"/>
          <w:bCs w:val="1"/>
          <w:rtl/>
        </w:rPr>
        <w:t xml:space="preserve">محمد العاتكي
</w:t>
      </w:r>
    </w:p>
    <w:p>
      <w:pPr/>
      <w:r>
        <w:rPr/>
        <w:t xml:space="preserve">محمد العاتكي محمد الشاب الفاضل الصالح، شمس الدين العاتكي، سمع على والد شيخنا ما قرأه رفيقه المذكور قبله من صحيح البخاري، ومسند الشافعي، وقرأ على ولده الشيخ تاج الدين في النحو، والمعاني، والبيان، والنحو على الشيخ شمس الدين بن طولون وفضل، وصار له يد في القراءات، وفنون من العلم مات في نهار الجمعة بعد العصر ثالث عشري ذي القعدة سنة سبع وسبعين وتسعمئة، وتأسف الناس عليه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2026-07-27T10:28:58+03:00</dcterms:created>
  <dcterms:modified xsi:type="dcterms:W3CDTF">2026-07-27T10:28:58+03:00</dcterms:modified>
</cp:coreProperties>
</file>

<file path=docProps/custom.xml><?xml version="1.0" encoding="utf-8"?>
<Properties xmlns="http://schemas.openxmlformats.org/officeDocument/2006/custom-properties" xmlns:vt="http://schemas.openxmlformats.org/officeDocument/2006/docPropsVTypes"/>
</file>