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القاري
</w:t>
      </w:r>
    </w:p>
    <w:p>
      <w:pPr>
        <w:jc w:val="start"/>
        <w:bidi/>
      </w:pPr>
      <w:r>
        <w:rPr>
          <w:rFonts w:ascii="arial" w:hAnsi="arial" w:eastAsia="arial" w:cs="arial"/>
          <w:sz w:val="28"/>
          <w:szCs w:val="28"/>
          <w:b w:val="1"/>
          <w:bCs w:val="1"/>
          <w:rtl/>
        </w:rPr>
        <w:t xml:space="preserve">أحمد بن محمد القاري
</w:t>
      </w:r>
    </w:p>
    <w:p>
      <w:pPr/>
      <w:r>
        <w:rPr/>
        <w:t xml:space="preserve">أحمد بن محمد القاري أحمد بن محمد بن عيسى بن محمد القاري الخواجا شهاب الدين الشافعي. كان له مشاركة في العلم، وكان يعتقد الطيبي، ويتكلف على مولده في كل سنة، وانقطع بعد موت الطيبي في بيته، ولزم تلاوة القرآن. توفي في سنة تسع وثمانين وتسعمئة، ودفن بباب الصغير رحمه الله تعالى.</w:t>
      </w:r>
    </w:p>
    <w:p>
      <w:pPr>
        <w:jc w:val="start"/>
        <w:bidi/>
      </w:pPr>
      <w:r>
        <w:rPr>
          <w:sz w:val="24"/>
          <w:szCs w:val="24"/>
          <w:b w:val="1"/>
          <w:bCs w:val="1"/>
          <w:rtl/>
        </w:rPr>
        <w:t xml:space="preserve">
الكواكب السائرة بأعيان المئة العاشرة،(دار الكتب العلمية - بيروت،1977،ط 1،ج 3،ص 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2026-07-27T14:15:51+03:00</dcterms:created>
  <dcterms:modified xsi:type="dcterms:W3CDTF">2026-07-27T14:15:51+03:00</dcterms:modified>
</cp:coreProperties>
</file>

<file path=docProps/custom.xml><?xml version="1.0" encoding="utf-8"?>
<Properties xmlns="http://schemas.openxmlformats.org/officeDocument/2006/custom-properties" xmlns:vt="http://schemas.openxmlformats.org/officeDocument/2006/docPropsVTypes"/>
</file>