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حجر الهيثمي
</w:t>
      </w:r>
    </w:p>
    <w:p>
      <w:pPr>
        <w:jc w:val="start"/>
        <w:bidi/>
      </w:pPr>
      <w:r>
        <w:rPr>
          <w:rFonts w:ascii="arial" w:hAnsi="arial" w:eastAsia="arial" w:cs="arial"/>
          <w:sz w:val="28"/>
          <w:szCs w:val="28"/>
          <w:b w:val="1"/>
          <w:bCs w:val="1"/>
          <w:rtl/>
        </w:rPr>
        <w:t xml:space="preserve">أحمد بن حجر الهيثمي
</w:t>
      </w:r>
    </w:p>
    <w:p>
      <w:pPr/>
      <w:r>
        <w:rPr/>
        <w:t xml:space="preserve">أحمد بن حجر الهيثمي أحمد بن أحمد بن محمد ابن الشيخ الإمام العلامة شيخ الإسلام شهاب الدين ابن حجر الهيثمي قرية بالصعيد المصري، ثم المكي الشافعي مفتي مكة أخبرني عنه تلميذه شيخ الإسلام محمد بن عبد العزيز الزمزمي مفتي مكة أن مولده سنة إحدى عشرة وتسعمئة، وأجازه القاضي زكريا، والشيخ عبد الحق وغيرهما وأخذ الفقه عن شيخ الإسلام شهاب الدين الرملي وغيره، واجتمع بالوالد سنة اثتنين وخمسين بمكة، وتذاكر معه، والوالد أسن منه، وأخذ منه من أهل الشام جماعة منهم الشهب الثلاثة أخي والأيدوني، وابن الشيخ الطيبي، وأجاز أخي بالإفتاء والتدريس وله من المؤلفات شرح المنهاج، و شرح الإرشاد، شرح العباب وشرح الهمزية للبوصيري والزواجر في الكبائر والصغائر، والصواعق المحرقة، في الرد على أهل البدع والزندقة، وشرح الأربعين النووية،، ومؤلف في زيارة النبي صلى الله عليه وسلم، وآخر في الصلاة والسلام عليه، وآخر في الألفاظ المكفرة، ورأيت بخط بعض الفضلاء منسوبا إليه، وهو نظم ركيك في ضبط المفصل</w:t>
      </w:r>
    </w:p>
    <w:p/>
    <w:p>
      <w:pPr>
        <w:jc w:val="center"/>
      </w:pPr>
      <w:r>
        <w:rPr>
          <w:color w:val="ff0000"/>
        </w:rPr>
        <w:t xml:space="preserve">مفصل حجرات، وقيل: قتالها</w:t>
      </w:r>
      <w:r>
        <w:rPr>
          <w:color w:val="ff0000"/>
        </w:rPr>
        <w:t xml:space="preserve">      </w:t>
      </w:r>
      <w:r>
        <w:rPr>
          <w:color w:val="ff0000"/>
        </w:rPr>
        <w:t xml:space="preserve">وصف وملك، ثم جاثية فتح</w:t>
      </w:r>
    </w:p>
    <w:p/>
    <w:p>
      <w:pPr>
        <w:jc w:val="center"/>
      </w:pPr>
      <w:r>
        <w:rPr>
          <w:color w:val="ff0000"/>
        </w:rPr>
        <w:t xml:space="preserve">وقاف ضحى سبح وعاشر هذه</w:t>
      </w:r>
      <w:r>
        <w:rPr>
          <w:color w:val="ff0000"/>
        </w:rPr>
        <w:t xml:space="preserve">      </w:t>
      </w:r>
      <w:r>
        <w:rPr>
          <w:color w:val="ff0000"/>
        </w:rPr>
        <w:t xml:space="preserve">فمن قال: يس إن تم لنا الفتح</w:t>
      </w:r>
    </w:p>
    <w:p/>
    <w:p>
      <w:pPr/>
      <w:r>
        <w:rPr/>
        <w:t xml:space="preserve">وكانت وفاته بمكة سنة ثلاث وسبعين وتسعمئة، ومما اتفق أنه أشيع موته بدمشق في سنة إحدى وسبعين، فصلي عليه بها غائبة، وعلى محمد أفندي ابن المفتي أبي السعود المتوفى بحلب في يوم الجمعة خامس عشري شعبان منها، ثم تبين بعد ذلك أن ابن حجر حي، ثم ورد الخبر إلى دمشق بموته، وموت السيد عبد الرحيم العباسي البيروتي في ثاني عشري شوال سنة أربع وسبعين، فصلي عليهما معا غائبة في يوم الجمعة سادس شوال بالأموي رحمه الله تعالى.</w:t>
      </w:r>
    </w:p>
    <w:p>
      <w:pPr>
        <w:jc w:val="start"/>
        <w:bidi/>
      </w:pPr>
      <w:r>
        <w:rPr>
          <w:sz w:val="24"/>
          <w:szCs w:val="24"/>
          <w:b w:val="1"/>
          <w:bCs w:val="1"/>
          <w:rtl/>
        </w:rPr>
        <w:t xml:space="preserve">
الكواكب السائرة بأعيان المئة العاشرة،(دار الكتب العلمية - بيروت،1977،ط 1،ج 3،ص 101)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2026-07-27T09:08:34+03:00</dcterms:created>
  <dcterms:modified xsi:type="dcterms:W3CDTF">2026-07-27T09:08:34+03:00</dcterms:modified>
</cp:coreProperties>
</file>

<file path=docProps/custom.xml><?xml version="1.0" encoding="utf-8"?>
<Properties xmlns="http://schemas.openxmlformats.org/officeDocument/2006/custom-properties" xmlns:vt="http://schemas.openxmlformats.org/officeDocument/2006/docPropsVTypes"/>
</file>