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المنلا
</w:t>
      </w:r>
    </w:p>
    <w:p>
      <w:pPr>
        <w:jc w:val="start"/>
        <w:bidi/>
      </w:pPr>
      <w:r>
        <w:rPr>
          <w:rFonts w:ascii="arial" w:hAnsi="arial" w:eastAsia="arial" w:cs="arial"/>
          <w:sz w:val="28"/>
          <w:szCs w:val="28"/>
          <w:b w:val="1"/>
          <w:bCs w:val="1"/>
          <w:rtl/>
        </w:rPr>
        <w:t xml:space="preserve">عبد الكريم بن المنلا
</w:t>
      </w:r>
    </w:p>
    <w:p>
      <w:pPr/>
      <w:r>
        <w:rPr/>
        <w:t xml:space="preserve">عبد الكريم بن المنلا عبد الكريم بن محمد قاضي قضاة دمشق، عبد الكريم جلبي بن المنلا قطب الدين أفندي، ولي دمشق فدخلها يوم السبت ثاني رجب سنة ثمانين وتسعمئة، وعزل عنها في تاسع عشري المحرم سنة إحدى وثمانين بمحمد أفندي ابن بستان، وورد الخبر بعزله إلى دمشق في ثاني عشر صفر منها.</w:t>
      </w:r>
    </w:p>
    <w:p>
      <w:pPr>
        <w:jc w:val="start"/>
        <w:bidi/>
      </w:pPr>
      <w:r>
        <w:rPr>
          <w:sz w:val="24"/>
          <w:szCs w:val="24"/>
          <w:b w:val="1"/>
          <w:bCs w:val="1"/>
          <w:rtl/>
        </w:rPr>
        <w:t xml:space="preserve">
الكواكب السائرة بأعيان المئة العاشرة،(دار الكتب العلمية - بيروت،1977،ط 1،ج 3،ص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2026-07-27T12:39:51+03:00</dcterms:created>
  <dcterms:modified xsi:type="dcterms:W3CDTF">2026-07-27T12:39:51+03:00</dcterms:modified>
</cp:coreProperties>
</file>

<file path=docProps/custom.xml><?xml version="1.0" encoding="utf-8"?>
<Properties xmlns="http://schemas.openxmlformats.org/officeDocument/2006/custom-properties" xmlns:vt="http://schemas.openxmlformats.org/officeDocument/2006/docPropsVTypes"/>
</file>