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المغربي
</w:t>
      </w:r>
    </w:p>
    <w:p>
      <w:pPr/>
      <w:r>
        <w:rPr/>
        <w:t xml:space="preserve">قاسم المغربي قاسم المغربي الأقصرائي ذكره الشعراوي في طبقاته الوسطى: توفي في سنة سبعين بتقديم السين وتسعمئة بمدينة فاس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3،ص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2026-07-26T17:15:07+03:00</dcterms:created>
  <dcterms:modified xsi:type="dcterms:W3CDTF">2026-07-26T17:15:07+03:00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