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القطان
</w:t>
      </w:r>
    </w:p>
    <w:p>
      <w:pPr>
        <w:jc w:val="start"/>
        <w:bidi/>
      </w:pPr>
      <w:r>
        <w:rPr>
          <w:rFonts w:ascii="arial" w:hAnsi="arial" w:eastAsia="arial" w:cs="arial"/>
          <w:sz w:val="28"/>
          <w:szCs w:val="28"/>
          <w:b w:val="1"/>
          <w:bCs w:val="1"/>
          <w:rtl/>
        </w:rPr>
        <w:t xml:space="preserve">أحمد القطان
</w:t>
      </w:r>
    </w:p>
    <w:p>
      <w:pPr/>
      <w:r>
        <w:rPr/>
        <w:t xml:space="preserve">أحمد القطان أحمد ابن القطان المكي الفقيه الصوفي ولد بمكة ونشأ بها وجد واجتهد وكان ذا فهم ثاقب وذكاء مفرط وتصدر للتدريس فأقبلت عليه الطلبة واختص بصحبة العارف بالله تعالى السيد سعد الله ابن غلام محمد الحسيني وأنتفع به وأخذ عنه طريق التصوف وحصل له منه نفحات وعنايات وأخذ عن المترجم الشمس محمد عقيله المكي وغيره وهو من أعيان المحققين توفي سنة تسع ومائة بمكة.</w:t>
      </w:r>
    </w:p>
    <w:p>
      <w:pPr>
        <w:jc w:val="start"/>
        <w:bidi/>
      </w:pPr>
      <w:r>
        <w:rPr>
          <w:sz w:val="24"/>
          <w:szCs w:val="24"/>
          <w:b w:val="1"/>
          <w:bCs w:val="1"/>
          <w:rtl/>
        </w:rPr>
        <w:t xml:space="preserve">
سلك الدرر في أعيان القرن الثاني عشر،(دار البشائر الإسلامية / دار ابن حزم،1988،ط 3،ج 1،ص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2026-07-26T00:11:20+03:00</dcterms:created>
  <dcterms:modified xsi:type="dcterms:W3CDTF">2026-07-26T00:11:20+03:00</dcterms:modified>
</cp:coreProperties>
</file>

<file path=docProps/custom.xml><?xml version="1.0" encoding="utf-8"?>
<Properties xmlns="http://schemas.openxmlformats.org/officeDocument/2006/custom-properties" xmlns:vt="http://schemas.openxmlformats.org/officeDocument/2006/docPropsVTypes"/>
</file>