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محمد المغربي
</w:t>
      </w:r>
    </w:p>
    <w:p>
      <w:pPr>
        <w:jc w:val="start"/>
        <w:bidi/>
      </w:pPr>
      <w:r>
        <w:rPr>
          <w:rFonts w:ascii="arial" w:hAnsi="arial" w:eastAsia="arial" w:cs="arial"/>
          <w:sz w:val="28"/>
          <w:szCs w:val="28"/>
          <w:b w:val="1"/>
          <w:bCs w:val="1"/>
          <w:rtl/>
        </w:rPr>
        <w:t xml:space="preserve">خليل بن محمد المغربي
</w:t>
      </w:r>
    </w:p>
    <w:p>
      <w:pPr/>
      <w:r>
        <w:rPr/>
        <w:t xml:space="preserve">خليل بن محمد المغربي خليل بن محمد المغربي نزيل القاهرة وخازن الكتب في المؤيدية المالكي الشيخ الفاضل المعالم العامل الفقيه البارع المفنن أبو الصفا قدم مصر وأخذ عن المتصدرين بها كالشهاب أحمد بن عبد الفتاح الملوي قرأ عليه عدة فنون وروى عنه وهو أشهر شيوخه وغيره وبرع وفضل ودرس وأفاد وعنه أخذ شيخنا أبو العرفان محمد بن علي الصبان الشافعي وغيره وحج سنة ثلاث وسبعين ومائة وألف فلما قضى حجه ورجع أدركته الوفاة في منزلة من منازل الحج المصري يقال لها أكرى ودفن بها.</w:t>
      </w:r>
    </w:p>
    <w:p>
      <w:pPr>
        <w:jc w:val="start"/>
        <w:bidi/>
      </w:pPr>
      <w:r>
        <w:rPr>
          <w:sz w:val="24"/>
          <w:szCs w:val="24"/>
          <w:b w:val="1"/>
          <w:bCs w:val="1"/>
          <w:rtl/>
        </w:rPr>
        <w:t xml:space="preserve">
سلك الدرر في أعيان القرن الثاني عشر،(دار البشائر الإسلامية / دار ابن حزم،1988،ط 3،ج 2،ص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2026-07-24T21:16:56+03:00</dcterms:created>
  <dcterms:modified xsi:type="dcterms:W3CDTF">2026-07-24T21:16:56+03:00</dcterms:modified>
</cp:coreProperties>
</file>

<file path=docProps/custom.xml><?xml version="1.0" encoding="utf-8"?>
<Properties xmlns="http://schemas.openxmlformats.org/officeDocument/2006/custom-properties" xmlns:vt="http://schemas.openxmlformats.org/officeDocument/2006/docPropsVTypes"/>
</file>