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أنيس
</w:t>
      </w:r>
    </w:p>
    <w:p>
      <w:pPr>
        <w:jc w:val="start"/>
        <w:bidi/>
      </w:pPr>
      <w:r>
        <w:rPr>
          <w:rFonts w:ascii="arial" w:hAnsi="arial" w:eastAsia="arial" w:cs="arial"/>
          <w:sz w:val="28"/>
          <w:szCs w:val="28"/>
          <w:b w:val="1"/>
          <w:bCs w:val="1"/>
          <w:rtl/>
        </w:rPr>
        <w:t xml:space="preserve">عبد الله أنيس
</w:t>
      </w:r>
    </w:p>
    <w:p>
      <w:pPr/>
      <w:r>
        <w:rPr/>
        <w:t xml:space="preserve">عبد الله أنيس عبد الله الملقب بأنيس الحنفي الأدرنوي الكاتب الماهر المشهور شيخ زاوية المولوية الكائنة بمصر أخذ الطريق عن الأستاذ رجب المولوي الأدرنوي والخط عن الكاتب محمد نوري المصري واشتهر أمره وحج وأقام بمصر وصار شيخا بها في الزاوية المرقومة وكانت وفاته سنة تسع وخمسين ومائة وألف قال المصحح آدم شيخ زاوية غلطه هو أيضا مدفون بتكية المولوية بمصر كما مذكور في الخلاصة وسفينة المولويين واماما في صحيفة 92 من هذا الجزء الثالث من هبة العمر فهي لا تشبه بما وهبوا ليوسف أغا كنحدا الوالدة لأن أحديهما محة والأخرى بيعا فانظر بين أهل الحال وبين أهل القال انتهى.</w:t>
      </w:r>
    </w:p>
    <w:p>
      <w:pPr>
        <w:jc w:val="start"/>
        <w:bidi/>
      </w:pPr>
      <w:r>
        <w:rPr>
          <w:sz w:val="24"/>
          <w:szCs w:val="24"/>
          <w:b w:val="1"/>
          <w:bCs w:val="1"/>
          <w:rtl/>
        </w:rPr>
        <w:t xml:space="preserve">
سلك الدرر في أعيان القرن الثاني عشر،(دار البشائر الإسلامية / دار ابن حزم،1988،ط 3،ج 3،ص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2026-07-27T09:01:22+03:00</dcterms:created>
  <dcterms:modified xsi:type="dcterms:W3CDTF">2026-07-27T09:01:22+03:00</dcterms:modified>
</cp:coreProperties>
</file>

<file path=docProps/custom.xml><?xml version="1.0" encoding="utf-8"?>
<Properties xmlns="http://schemas.openxmlformats.org/officeDocument/2006/custom-properties" xmlns:vt="http://schemas.openxmlformats.org/officeDocument/2006/docPropsVTypes"/>
</file>