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فيض الله الحجازي
</w:t>
      </w:r>
    </w:p>
    <w:p>
      <w:pPr>
        <w:jc w:val="start"/>
        <w:bidi/>
      </w:pPr>
      <w:r>
        <w:rPr>
          <w:rFonts w:ascii="arial" w:hAnsi="arial" w:eastAsia="arial" w:cs="arial"/>
          <w:sz w:val="28"/>
          <w:szCs w:val="28"/>
          <w:b w:val="1"/>
          <w:bCs w:val="1"/>
          <w:rtl/>
        </w:rPr>
        <w:t xml:space="preserve">فيض الله الحجازي
</w:t>
      </w:r>
    </w:p>
    <w:p>
      <w:pPr/>
      <w:r>
        <w:rPr/>
        <w:t xml:space="preserve">فيض الله الحجازي ابن عبد الحق المعروف كأسلافه بالحجازي الشافعي الدمشقي قاني الشافعية الشيخ الفقيه الصالح استقام قاضيا مدة سنين مراجعا بالأحكام الشرعية وكانت وفاته في رجب سنة ست وثلاثين ومائة وألف رحمه الله تعالى وأموات المسلمين.</w:t>
      </w:r>
    </w:p>
    <w:p>
      <w:pPr>
        <w:jc w:val="start"/>
        <w:bidi/>
      </w:pPr>
      <w:r>
        <w:rPr>
          <w:sz w:val="24"/>
          <w:szCs w:val="24"/>
          <w:b w:val="1"/>
          <w:bCs w:val="1"/>
          <w:rtl/>
        </w:rPr>
        <w:t xml:space="preserve">
سلك الدرر في أعيان القرن الثاني عشر،(دار البشائر الإسلامية / دار ابن حزم،1988،ط 3،ج 4،ص 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2026-07-25T18:44:22+03:00</dcterms:created>
  <dcterms:modified xsi:type="dcterms:W3CDTF">2026-07-25T18:44:22+03:00</dcterms:modified>
</cp:coreProperties>
</file>

<file path=docProps/custom.xml><?xml version="1.0" encoding="utf-8"?>
<Properties xmlns="http://schemas.openxmlformats.org/officeDocument/2006/custom-properties" xmlns:vt="http://schemas.openxmlformats.org/officeDocument/2006/docPropsVTypes"/>
</file>