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حاكم
</w:t>
      </w:r>
    </w:p>
    <w:p>
      <w:pPr>
        <w:jc w:val="start"/>
        <w:bidi/>
      </w:pPr>
      <w:r>
        <w:rPr>
          <w:rFonts w:ascii="arial" w:hAnsi="arial" w:eastAsia="arial" w:cs="arial"/>
          <w:sz w:val="28"/>
          <w:szCs w:val="28"/>
          <w:b w:val="1"/>
          <w:bCs w:val="1"/>
          <w:rtl/>
        </w:rPr>
        <w:t xml:space="preserve">محمد حاكم
</w:t>
      </w:r>
    </w:p>
    <w:p>
      <w:pPr/>
      <w:r>
        <w:rPr/>
        <w:t xml:space="preserve">محمد حاكم ابن خليل الملقب بحاكم على طريقة شعراء الفرس والروم وكتابهم السيد الشريف الحنفي القسطنطيني أحد أعيان الكتاب في الدولة ومشاهيرهم العارف الشاعر الأديب الكاتب المنشئ مؤرخ الدولة ولد بقسطنطينية ونشأ بها وأخذ العلوم عن الفاضل أسعد الياينوي وأخذ الخطوط عن عبدي بن إسمعيل الكاتب وأتقن أنواعها ونظم ونثر وحصل أدبا ومعارف لا تنكر وصار من رؤساء كتاب الوزير المعبر عنهم بالخلفاء وأعطى رتبة الخواجكان في الديوان العثماني وصار كاتب جند السلحدار وهو منصب مخصوص يتولاه أعيان الكتاب واختير من جانب الدولة محررا لوقائعها ومؤرخا لحوادثها واستخدم مدة سنين في ذلك وحرر الوقائع وأرخها وله شعر بالتركية والفارسية مقبول وكانت وفاته سنة أربع وثمانين ومائة وألف.</w:t>
      </w:r>
    </w:p>
    <w:p>
      <w:pPr>
        <w:jc w:val="start"/>
        <w:bidi/>
      </w:pPr>
      <w:r>
        <w:rPr>
          <w:sz w:val="24"/>
          <w:szCs w:val="24"/>
          <w:b w:val="1"/>
          <w:bCs w:val="1"/>
          <w:rtl/>
        </w:rPr>
        <w:t xml:space="preserve">
سلك الدرر في أعيان القرن الثاني عشر،(دار البشائر الإسلامية / دار ابن حزم،1988،ط 3،ج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2026-07-27T17:05:28+03:00</dcterms:created>
  <dcterms:modified xsi:type="dcterms:W3CDTF">2026-07-27T17:05:28+03:00</dcterms:modified>
</cp:coreProperties>
</file>

<file path=docProps/custom.xml><?xml version="1.0" encoding="utf-8"?>
<Properties xmlns="http://schemas.openxmlformats.org/officeDocument/2006/custom-properties" xmlns:vt="http://schemas.openxmlformats.org/officeDocument/2006/docPropsVTypes"/>
</file>