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المكي
</w:t>
      </w:r>
    </w:p>
    <w:p>
      <w:pPr>
        <w:jc w:val="start"/>
        <w:bidi/>
      </w:pPr>
      <w:r>
        <w:rPr>
          <w:rFonts w:ascii="arial" w:hAnsi="arial" w:eastAsia="arial" w:cs="arial"/>
          <w:sz w:val="28"/>
          <w:szCs w:val="28"/>
          <w:b w:val="1"/>
          <w:bCs w:val="1"/>
          <w:rtl/>
        </w:rPr>
        <w:t xml:space="preserve">مصطفى المكي
</w:t>
      </w:r>
    </w:p>
    <w:p>
      <w:pPr/>
      <w:r>
        <w:rPr/>
        <w:t xml:space="preserve">مصطفى المكي ابن فتح الله الشافعي المكي مؤرخ مكة وأديبها الشيخ الفاضل العالم الأديب البارع المفنن الأوحد أصله من بلدة حماة ورحل منها لدمشق وقرأ بها وأخذ عمن بها من الفضلاء ثم رحل إلى مكة وجعلها دار إقامته وله التاريخ الحافل الذي سماه فوائد الارتجال ونتائج السفر في تراجم فضلاء القرن الحادي عشر وله غير ذلك وهذا التاريخ تاريخ حافل في ثلاث مجلدات وكانت وفاة المترجم في سنة ثلاث وعشرين ومائة وألف</w:t>
      </w:r>
    </w:p>
    <w:p>
      <w:pPr>
        <w:jc w:val="start"/>
        <w:bidi/>
      </w:pPr>
      <w:r>
        <w:rPr>
          <w:sz w:val="24"/>
          <w:szCs w:val="24"/>
          <w:b w:val="1"/>
          <w:bCs w:val="1"/>
          <w:rtl/>
        </w:rPr>
        <w:t xml:space="preserve">
سلك الدرر في أعيان القرن الثاني عشر،(دار البشائر الإسلامية / دار ابن حزم،1988،ط 3،ج 4،ص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2026-07-27T10:29:09+03:00</dcterms:created>
  <dcterms:modified xsi:type="dcterms:W3CDTF">2026-07-27T10:29:09+03:00</dcterms:modified>
</cp:coreProperties>
</file>

<file path=docProps/custom.xml><?xml version="1.0" encoding="utf-8"?>
<Properties xmlns="http://schemas.openxmlformats.org/officeDocument/2006/custom-properties" xmlns:vt="http://schemas.openxmlformats.org/officeDocument/2006/docPropsVTypes"/>
</file>