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يوسف بن عبد الله بن محمد ويعرف البسقلوني المالكي
</w:t>
      </w:r>
    </w:p>
    <w:p>
      <w:pPr>
        <w:jc w:val="start"/>
        <w:bidi/>
      </w:pPr>
      <w:r>
        <w:rPr>
          <w:rFonts w:ascii="arial" w:hAnsi="arial" w:eastAsia="arial" w:cs="arial"/>
          <w:sz w:val="28"/>
          <w:szCs w:val="28"/>
          <w:b w:val="1"/>
          <w:bCs w:val="1"/>
          <w:rtl/>
        </w:rPr>
        <w:t xml:space="preserve">عمر بن يوسف بن عبد الله بن محمد ويعرف البسقلوني المالكي
</w:t>
      </w:r>
    </w:p>
    <w:p>
      <w:pPr/>
      <w:r>
        <w:rPr/>
        <w:t xml:space="preserve">عمر بن يوسف بن عبد الله بن محمد ويعرف البسقلوني المالكي ولد في سنة إحدى وستين وسبعمائة بالإسكندرية وكان عالما ومصنفا في أنواع العلوم فسر الفاتحة ومن أول سورة النبأ إلى آخر القرآن في مجلد سماه بعضهم سراج الإغراب في التفسير</w:t>
      </w:r>
    </w:p>
    <w:p/>
    <w:p>
      <w:pPr/>
      <w:r>
        <w:rPr/>
        <w:t xml:space="preserve">وكانت وفاته في سنة أربع وأربعين وثمانمائة</w:t>
      </w:r>
    </w:p>
    <w:p/>
    <w:p>
      <w:pPr/>
      <w:r>
        <w:rPr/>
        <w:t xml:space="preserve">من طبقات الضوء اللامع</w:t>
      </w:r>
    </w:p>
    <w:p>
      <w:pPr>
        <w:jc w:val="start"/>
        <w:bidi/>
      </w:pPr>
      <w:r>
        <w:rPr>
          <w:sz w:val="24"/>
          <w:szCs w:val="24"/>
          <w:b w:val="1"/>
          <w:bCs w:val="1"/>
          <w:rtl/>
        </w:rPr>
        <w:t xml:space="preserve">
طبقات المفسرين للأدنه وي،(مكتبة العلوم والحكم - المدينة المنورة،1997،ط 1،ج 1،ص 328)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2026-07-27T11:34:59+03:00</dcterms:created>
  <dcterms:modified xsi:type="dcterms:W3CDTF">2026-07-27T11:34:59+03:00</dcterms:modified>
</cp:coreProperties>
</file>

<file path=docProps/custom.xml><?xml version="1.0" encoding="utf-8"?>
<Properties xmlns="http://schemas.openxmlformats.org/officeDocument/2006/custom-properties" xmlns:vt="http://schemas.openxmlformats.org/officeDocument/2006/docPropsVTypes"/>
</file>