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محمد الشهير بابن القرطبي الخزرجي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محمد الشهير بابن القرطبي الخزرجي
</w:t>
      </w:r>
    </w:p>
    <w:p>
      <w:pPr/>
      <w:r>
        <w:rPr/>
        <w:t xml:space="preserve">قاسم بن محمد الشهير بابن القرطبي الخزرجي العالم الفاضل</w:t>
      </w:r>
    </w:p>
    <w:p/>
    <w:p>
      <w:pPr/>
      <w:r>
        <w:rPr/>
        <w:t xml:space="preserve">استنبط من تفسير القرطبي الآيات الشريفة المتعلقة بالجهاد وفسرها تفسيرا جليلا وشرحها شرحا عظيما وأورد فيه الأحاديث المنيفة الواردة فيه وهو تأليف جليل القدر وسماها بغية المراد في فضل الجهاد</w:t>
      </w:r>
    </w:p>
    <w:p/>
    <w:p>
      <w:pPr/>
      <w:r>
        <w:rPr/>
        <w:t xml:space="preserve">وكانت وفاته في سنة ثلاث وأربعين وتسعمائة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2026-07-27T10:31:22+03:00</dcterms:created>
  <dcterms:modified xsi:type="dcterms:W3CDTF">2026-07-27T10:31:22+03:00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