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محمود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محمود بن الحسين
</w:t>
      </w:r>
    </w:p>
    <w:p>
      <w:pPr/>
      <w:r>
        <w:rPr/>
        <w:t xml:space="preserve">الشيخ محمود بن الحسين العالم الفاضل الحاذقي المعروف بالصادقي</w:t>
      </w:r>
    </w:p>
    <w:p/>
    <w:p>
      <w:pPr/>
      <w:r>
        <w:rPr/>
        <w:t xml:space="preserve">قد صنف الحاشية على تفسير البيضاوي وهي من أول سورة الأعراف إلى آخر القرآن العظيم سماها هدية الرواة إلى الفاروق المداوي للعجز عن تفسير البيضاوي وفرغ من تحريرها سنة</w:t>
      </w:r>
    </w:p>
    <w:p/>
    <w:p>
      <w:pPr/>
      <w:r>
        <w:rPr/>
        <w:t xml:space="preserve">ثلاث وخمسين وتسعمائة وتوفي في حدود سنة سبعين وتسعمائة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2026-07-27T12:18:09+03:00</dcterms:created>
  <dcterms:modified xsi:type="dcterms:W3CDTF">2026-07-27T12:18:09+03:00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