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محمود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محمود
</w:t>
      </w:r>
    </w:p>
    <w:p>
      <w:pPr/>
      <w:r>
        <w:rPr/>
        <w:t xml:space="preserve">عبيد الله بن محمود</w:t>
      </w:r>
    </w:p>
    <w:p>
      <w:pPr/>
      <w:r>
        <w:rPr/>
        <w:t xml:space="preserve">العالم الفاضل وكان أميرا من أمراء ما وراء النهر</w:t>
      </w:r>
      <w:br/>
      <w:r>
        <w:rPr/>
        <w:t xml:space="preserve">قد صنف الفوائد الخاقانية في التفسير</w:t>
      </w:r>
      <w:b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2026-07-27T09:36:51+03:00</dcterms:created>
  <dcterms:modified xsi:type="dcterms:W3CDTF">2026-07-27T09:36:51+03:00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