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عمر الجعبري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إبراهيم بن عمر الجعبري
</w:t>
      </w:r>
    </w:p>
    <w:p>
      <w:pPr/>
      <w:r>
        <w:rPr/>
        <w:t xml:space="preserve">الشيخ إبراهيم بن عمر الجعبري الإمام العالم الفاضل برهان الدين</w:t>
      </w:r>
    </w:p>
    <w:p/>
    <w:p>
      <w:pPr/>
      <w:r>
        <w:rPr/>
        <w:t xml:space="preserve">قد صنف تقريب المأمول في ترتيب النزول وكان من أشبه علماء عصره</w:t>
      </w:r>
    </w:p>
    <w:p/>
    <w:p>
      <w:pPr/>
      <w:r>
        <w:rPr/>
        <w:t xml:space="preserve">وكانت وفاته في سنة اثنتين وثلاثين وسبعمائة كذا قال الحافظ السيوطي في الإتقان</w:t>
      </w:r>
    </w:p>
    <w:p/>
    <w:p>
      <w:pPr/>
      <w:r>
        <w:rPr/>
        <w:t xml:space="preserve">من أسامي الكتب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المفسرين للأدنه وي،(مكتبة العلوم والحكم - المدينة المنورة،1997،ط 1،ج 1،ص 440)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2026-07-27T12:16:59+03:00</dcterms:created>
  <dcterms:modified xsi:type="dcterms:W3CDTF">2026-07-27T12:16:59+03:00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