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القادر، ويسمى عبد العزيز الفقيه الإمام عماد الدين أبو عبد الله ابن الصائغ الأنصاري الشافعي الرجل الصالح
</w:t>
      </w:r>
    </w:p>
    <w:p>
      <w:pPr>
        <w:jc w:val="start"/>
        <w:bidi/>
      </w:pPr>
      <w:r>
        <w:rPr>
          <w:rFonts w:ascii="arial" w:hAnsi="arial" w:eastAsia="arial" w:cs="arial"/>
          <w:sz w:val="28"/>
          <w:szCs w:val="28"/>
          <w:b w:val="1"/>
          <w:bCs w:val="1"/>
          <w:rtl/>
        </w:rPr>
        <w:t xml:space="preserve">محمد بن عبد القادر، ويسمى عبد العزيز الفقيه الإمام عماد الدين أبو عبد الله ابن الصائغ الأنصاري الشافعي الرجل الصالح
</w:t>
      </w:r>
    </w:p>
    <w:p>
      <w:pPr/>
      <w:r>
        <w:rPr/>
        <w:t xml:space="preserve">محمد بن عبد القادر، ويسمى عبد العزيز الفقيه الإمام عماد الدين أبو عبد الله ابن الصائغ الأنصاري الشافعي الرجل الصالح مدرس العذراوية، وأحد شهود الخزانة ولد سنة إحدى عشرة وست مائة.</w:t>
      </w:r>
    </w:p>
    <w:p/>
    <w:p>
      <w:pPr/>
      <w:r>
        <w:rPr/>
        <w:t xml:space="preserve">ولازم ابن العربي مدة، وكتب جملة من تصانيفه، نسأل الله العافية.</w:t>
      </w:r>
    </w:p>
    <w:p/>
    <w:p>
      <w:pPr/>
      <w:r>
        <w:rPr/>
        <w:t xml:space="preserve">سمع من ابن الزبيدي، ومكرم، وابن صباح، وجماعة، مضت الرواية عنه، مات في رجب سنة أربع وسبعين وست مائة.......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2026-07-27T13:52:30+03:00</dcterms:created>
  <dcterms:modified xsi:type="dcterms:W3CDTF">2026-07-27T13:52:30+03:00</dcterms:modified>
</cp:coreProperties>
</file>

<file path=docProps/custom.xml><?xml version="1.0" encoding="utf-8"?>
<Properties xmlns="http://schemas.openxmlformats.org/officeDocument/2006/custom-properties" xmlns:vt="http://schemas.openxmlformats.org/officeDocument/2006/docPropsVTypes"/>
</file>