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منصور بن إبراهيم بن منصور القاضي الإمام الأثير الأكمل الصالح العدل بدر الدين شرف الكبراء أبو عبد الله بن الجوهري الحلبي ثم المصري الشافعي المقرئ
</w:t>
      </w:r>
    </w:p>
    <w:p>
      <w:pPr>
        <w:jc w:val="start"/>
        <w:bidi/>
      </w:pPr>
      <w:r>
        <w:rPr>
          <w:rFonts w:ascii="arial" w:hAnsi="arial" w:eastAsia="arial" w:cs="arial"/>
          <w:sz w:val="28"/>
          <w:szCs w:val="28"/>
          <w:b w:val="1"/>
          <w:bCs w:val="1"/>
          <w:rtl/>
        </w:rPr>
        <w:t xml:space="preserve">محمد بن منصور بن إبراهيم بن منصور
</w:t>
      </w:r>
    </w:p>
    <w:p>
      <w:pPr/>
      <w:r>
        <w:rPr/>
        <w:t xml:space="preserve">محمد بن منصور بن إبراهيم بن منصور القاضي الإمام الأثير الأكمل الصالح العدل بدر الدين شرف الكبراء أبو عبد الله بن الجوهري الحلبي ثم المصري الشافعي المقرئ ولد سنة إحدى وخمسين وست مائة.</w:t>
      </w:r>
    </w:p>
    <w:p/>
    <w:p>
      <w:pPr/>
      <w:r>
        <w:rPr/>
        <w:t xml:space="preserve">وسمع من إبراهيم بن خليل، والكمال الضرير، وابن عزون، والنجيب عبد اللطيف، فمن بعدهم، وحدث بمصر، ودمشق، وبها حضر أجله سنة تسع عشرة وسبع مائة، سمعت منه نسخة أبي مسهر ومجلس البطاقة.</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290)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2026-07-27T13:30:13+03:00</dcterms:created>
  <dcterms:modified xsi:type="dcterms:W3CDTF">2026-07-27T13:30:13+03:00</dcterms:modified>
</cp:coreProperties>
</file>

<file path=docProps/custom.xml><?xml version="1.0" encoding="utf-8"?>
<Properties xmlns="http://schemas.openxmlformats.org/officeDocument/2006/custom-properties" xmlns:vt="http://schemas.openxmlformats.org/officeDocument/2006/docPropsVTypes"/>
</file>