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 بن معمر بن محارب الفقيه الإمام أبو الفضل الحوراني الشافعي الأشقر الكناني
</w:t>
      </w:r>
    </w:p>
    <w:p>
      <w:pPr>
        <w:jc w:val="start"/>
        <w:bidi/>
      </w:pPr>
      <w:r>
        <w:rPr>
          <w:rFonts w:ascii="arial" w:hAnsi="arial" w:eastAsia="arial" w:cs="arial"/>
          <w:sz w:val="28"/>
          <w:szCs w:val="28"/>
          <w:b w:val="1"/>
          <w:bCs w:val="1"/>
          <w:rtl/>
        </w:rPr>
        <w:t xml:space="preserve">مؤنس بن معمر بن محارب الفقيه الإمام أبو الفضل الحوراني الشافعي الأشقر الكناني
</w:t>
      </w:r>
    </w:p>
    <w:p>
      <w:pPr/>
      <w:r>
        <w:rPr/>
        <w:t xml:space="preserve">مؤنس بن معمر بن محارب الفقيه الإمام أبو الفضل الحوراني الشافعي الأشقر الكناني إمام مسجد الجوزة بظاهر باب الفراديس روى عن الفخر بن علي تفقه به جماعة.</w:t>
      </w:r>
    </w:p>
    <w:p/>
    <w:p>
      <w:pPr/>
      <w:r>
        <w:rPr/>
        <w:t xml:space="preserve">مات في المحرم سنة ست عشرة وسبع مائة وله ستون سنة.</w:t>
      </w:r>
    </w:p>
    <w:p/>
    <w:p>
      <w:pPr/>
      <w:r>
        <w:rPr/>
        <w:t xml:space="preserve">أخبرنا مؤنس الفقيه بمرج شعبان، أنا علي بن أحمد، وأجاز لنا علي، وابن أبي عمر، وابن علان، وآخرون، قالوا: أنا ابن طبرزد، نا أبو غالب بن البناء، أنا أبو محمد الجوهري، أنا أبو بكر القطيعي، نا بشر بن موسى، نا أبو نعيم، نا الأعمش، عن أبي صالح، عن أبي هريرة، قال: قال رسول الله صلى الله عليه وسلم: ’’ قال الله عز وجل: الصوم لي وأنا أجزي به، يدع شهوته، وأكله وشربه من أجلي، والصوم جنة، وللصائم فرحتان: فرحة حين يفطر، وفرحة حين يلقى الله، ولخلوف فم الصائم أطيب عند الله من ريح المسك ’’</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2026-07-25T05:29:48+03:00</dcterms:created>
  <dcterms:modified xsi:type="dcterms:W3CDTF">2026-07-25T05:29:48+03:00</dcterms:modified>
</cp:coreProperties>
</file>

<file path=docProps/custom.xml><?xml version="1.0" encoding="utf-8"?>
<Properties xmlns="http://schemas.openxmlformats.org/officeDocument/2006/custom-properties" xmlns:vt="http://schemas.openxmlformats.org/officeDocument/2006/docPropsVTypes"/>
</file>