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خريف
</w:t>
      </w:r>
    </w:p>
    <w:p>
      <w:pPr>
        <w:jc w:val="start"/>
        <w:bidi/>
      </w:pPr>
      <w:r>
        <w:rPr>
          <w:rFonts w:ascii="arial" w:hAnsi="arial" w:eastAsia="arial" w:cs="arial"/>
          <w:sz w:val="28"/>
          <w:szCs w:val="28"/>
          <w:b w:val="1"/>
          <w:bCs w:val="1"/>
          <w:rtl/>
        </w:rPr>
        <w:t xml:space="preserve">البشير خريف
</w:t>
      </w:r>
    </w:p>
    <w:p>
      <w:pPr/>
      <w:r>
        <w:rPr/>
        <w:t xml:space="preserve">البشير خريف  البشير بن إبراهيم خريف: قصاص روائي من أهالي تونس، من أنصار العامية والمدافعين عنها. ولد في بلدة نفطة تخرج في معهد الآداب واللغة العربية، عمل في التجارة كما عمل في التعليم عضو مؤسس لاتحاد الكتاب التونسيين ونادي القصة. له في القصة والرواية (حبك درباني)، (برق الليل)، (الدقلة في عراجينها)، (خليفة الأقرع)، (مشمول الفل)، (بلارة) ولفوزي زمرلي (الكتابة القصصية عند البشير خريف).</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2026-07-27T02:32:05+03:00</dcterms:created>
  <dcterms:modified xsi:type="dcterms:W3CDTF">2026-07-27T02:32:05+03:00</dcterms:modified>
</cp:coreProperties>
</file>

<file path=docProps/custom.xml><?xml version="1.0" encoding="utf-8"?>
<Properties xmlns="http://schemas.openxmlformats.org/officeDocument/2006/custom-properties" xmlns:vt="http://schemas.openxmlformats.org/officeDocument/2006/docPropsVTypes"/>
</file>