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الحبيب بن عياد
</w:t>
      </w:r>
    </w:p>
    <w:p>
      <w:pPr>
        <w:jc w:val="start"/>
        <w:bidi/>
      </w:pPr>
      <w:r>
        <w:rPr>
          <w:rFonts w:ascii="arial" w:hAnsi="arial" w:eastAsia="arial" w:cs="arial"/>
          <w:sz w:val="28"/>
          <w:szCs w:val="28"/>
          <w:b w:val="1"/>
          <w:bCs w:val="1"/>
          <w:rtl/>
        </w:rPr>
        <w:t xml:space="preserve">الحبيب بن عياد
</w:t>
      </w:r>
    </w:p>
    <w:p>
      <w:pPr/>
      <w:r>
        <w:rPr/>
        <w:t xml:space="preserve">الحبيب بن عياد  الحبيب بن عياد: من مشاهير الخطاطين بتونس، تتلمذ للخطاط البشير العربي في القيروان ثم انتقل إلى عاصمة بلاده فأخذ عن الخطاط محمد الصالح الخماسي، وتوفر مع آخرين على فهرسة المكتبتين الأحمدية والعبدلية، وكان يخط للتلفاز إضافة إلى عمله في جريدة العمل ومجلة الهداية.</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2026-07-27T10:11:11+03:00</dcterms:created>
  <dcterms:modified xsi:type="dcterms:W3CDTF">2026-07-27T10:11:11+03:00</dcterms:modified>
</cp:coreProperties>
</file>

<file path=docProps/custom.xml><?xml version="1.0" encoding="utf-8"?>
<Properties xmlns="http://schemas.openxmlformats.org/officeDocument/2006/custom-properties" xmlns:vt="http://schemas.openxmlformats.org/officeDocument/2006/docPropsVTypes"/>
</file>